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E55" w:rsidRDefault="002D3E55" w:rsidP="001C3408">
      <w:pPr>
        <w:autoSpaceDE w:val="0"/>
        <w:autoSpaceDN w:val="0"/>
        <w:adjustRightInd w:val="0"/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Nivel 1 de las Normas Profesionales de Auditoría del </w:t>
      </w:r>
    </w:p>
    <w:p w:rsidR="002D3E55" w:rsidRDefault="002D3E55" w:rsidP="001C3408">
      <w:pPr>
        <w:autoSpaceDE w:val="0"/>
        <w:autoSpaceDN w:val="0"/>
        <w:adjustRightInd w:val="0"/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Sistema Nacional de Fiscalización (NPASNF).</w:t>
      </w:r>
    </w:p>
    <w:p w:rsidR="002D3E55" w:rsidRDefault="002D3E55" w:rsidP="001C3408">
      <w:pPr>
        <w:autoSpaceDE w:val="0"/>
        <w:autoSpaceDN w:val="0"/>
        <w:adjustRightInd w:val="0"/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</w:p>
    <w:p w:rsidR="0058784C" w:rsidRDefault="0058784C" w:rsidP="001C3408">
      <w:pPr>
        <w:autoSpaceDE w:val="0"/>
        <w:autoSpaceDN w:val="0"/>
        <w:adjustRightInd w:val="0"/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 xml:space="preserve">NORMA PROFESIONAL DE AUDITORÍA DEL </w:t>
      </w:r>
    </w:p>
    <w:p w:rsidR="001C3408" w:rsidRPr="001C3408" w:rsidRDefault="0058784C" w:rsidP="001C3408">
      <w:pPr>
        <w:autoSpaceDE w:val="0"/>
        <w:autoSpaceDN w:val="0"/>
        <w:adjustRightInd w:val="0"/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SISTEMA NACIONAL DE FISCALIZACIÓN NO. 1</w:t>
      </w:r>
      <w:r>
        <w:rPr>
          <w:rFonts w:ascii="Arial" w:hAnsi="Arial" w:cs="Arial"/>
          <w:b/>
          <w:sz w:val="24"/>
          <w:szCs w:val="24"/>
        </w:rPr>
        <w:t>,</w:t>
      </w: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LINEAS BASICAS DE FISCALIZACION EN MÉXICO.</w:t>
      </w: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2D3E55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nivel 1 de las NPASNF tiene como objetivo </w:t>
      </w:r>
      <w:r w:rsidR="001C3408" w:rsidRPr="001C3408">
        <w:rPr>
          <w:rFonts w:ascii="Arial" w:hAnsi="Arial" w:cs="Arial"/>
          <w:sz w:val="24"/>
          <w:szCs w:val="24"/>
        </w:rPr>
        <w:t>determinar las bases generales sobre las cuales habrá de desempeñarse esta labor, mismas que se especificarán en los siguientes niveles que estructuran este marco normativo.</w:t>
      </w: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GENERALIDADES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Finalidad de la labor fiscalizadora.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Fiscalización Previa y Posterior.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La labor fiscalizadora es inherente a la gestión pública, y su finalidad es señalar, oportunamente, las desviaciones normativas y las violaciones de los principios que rigen la gestión gubernamental, de tal modo que puedan adoptarse las medidas preventivas y correctivas procedentes, y determinar o promover las responsabilidades y sanciones que, en su caso, correspondan. y puede haber fiscalización previa o posterior.</w:t>
      </w: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Auditoría Interna y Externa.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órganos responsables de la auditoría interna se establecen en el seno de los diferentes entes públicos; los organismos auditores externos no pertenecen al ente público.</w:t>
      </w: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Tipos de Auditoría</w:t>
      </w:r>
      <w:r w:rsidRPr="001C3408">
        <w:rPr>
          <w:rFonts w:ascii="Arial" w:hAnsi="Arial" w:cs="Arial"/>
          <w:sz w:val="24"/>
          <w:szCs w:val="24"/>
        </w:rPr>
        <w:t>.</w:t>
      </w:r>
    </w:p>
    <w:p w:rsid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La labor de los organismos auditores puede clasificarse, según las facultades que les correspondan, en tres vertientes principales: auditorías financieras, de cumplimiento y de desempeño.</w:t>
      </w:r>
    </w:p>
    <w:p w:rsidR="002D3E55" w:rsidRDefault="002D3E55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2D3E55" w:rsidRDefault="002D3E55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2D3E55" w:rsidRDefault="002D3E55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2D3E55" w:rsidRPr="001C3408" w:rsidRDefault="002D3E55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AUTONOMÍA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Autonomía de los Organismos Auditores.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organismos auditores sólo pueden cumplir objetiva y eficazmente con sus atribuciones si no tienen un vínculo de subordinación respecto al ente auditado, y están protegidos contra influencias externas en cuanto a sus decisiones.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Independencia de los titulares de los Organismos Auditores.</w:t>
      </w:r>
    </w:p>
    <w:p w:rsid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Titulares, servidores públicos y terceros contratados por los organismos auditores deben ser ajenos a los entes auditados y mantenerse libres de influencias que éstos pudieran ejercer.</w:t>
      </w:r>
    </w:p>
    <w:p w:rsidR="002D3E55" w:rsidRPr="001C3408" w:rsidRDefault="002D3E55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1C3408" w:rsidRPr="001C3408" w:rsidRDefault="001C3408" w:rsidP="001C34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RELACIONES INTERINSTITUCIONALES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Concepto general de relaciones interinstitucionales.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organismos auditores, más allá de su naturaleza –interna o externa– mantienen en el ejercicio de sus atribuciones, un conjunto de relaciones con los distintos Poderes y Entes Públicos. Este conjunto de relaciones debe delimitarse con precisión en el marco normativo correspondiente.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2D3E55" w:rsidRPr="001C3408" w:rsidRDefault="002D3E55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FACULTADES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Facultad de Investigación, Supervisión y/o Revisión.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organismos auditores deben tener acceso a todos los registros y documentos relacionados con la gestión gubernamental de los entes públicos, así como el derecho de requerir a los mismos toda la información que consideren necesaria para llevar a cabo sus labores de fiscalización, y decidir sobre si su labor auditora será en el ente auditado o en sus propias instalaciones.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Respuesta a las Observaciones y Recomendaciones del Organismo Auditor.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entes auditados deben responder, dentro de los plazos legalmente establecidos, a las observaciones y recomendaciones resultantes de las auditorías.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lastRenderedPageBreak/>
        <w:t>Como resultado de las auditorías practicadas, los organismos auditores pueden promover procedimientos de responsabilidad.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2D3E55" w:rsidRPr="001C3408" w:rsidRDefault="002D3E55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5. METODOLOGÍA PARA LA FISCALIZACIÓN, PERSONAL AUDITOR E INTERCAMBIO DE EXPERIENCIAS</w:t>
      </w: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Metodología y Procedimientos para la Fiscalización.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organismos auditores deben realizar sus auditorías con base en un programa anual, realizan un enfoque de muestreo (ligar a técnicas de muestreo) para efectuar sus revisiones y es conveniente que se elaboren manuales y procedimientos de auditoría.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Personal Fiscalizador.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titulares y el personal auditor de los organismos fiscalizadores deben poseer el perfil requerido para el adecuado cumplimiento de sus funciones.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organismos auditores podrán recurrir a la contratación de expertos externos en los casos que requieran el apoyo de habilidades especiales no disponibles en su personal.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Intercambio de Experiencias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El intercambio de conocimientos y experiencias en el seno del Sistema Nacional de Fiscalización son un medio eficaz para apoyar a los organismos auditores a cumplir con sus mandatos.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2D3E55" w:rsidRPr="001C3408" w:rsidRDefault="002D3E55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1C3408" w:rsidRDefault="001C3408" w:rsidP="001C340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RENDICIÓN DE CUENTAS</w:t>
      </w:r>
      <w:r>
        <w:rPr>
          <w:rFonts w:ascii="Arial" w:hAnsi="Arial" w:cs="Arial"/>
          <w:b/>
          <w:sz w:val="24"/>
          <w:szCs w:val="24"/>
        </w:rPr>
        <w:t>.</w:t>
      </w:r>
    </w:p>
    <w:p w:rsidR="001C3408" w:rsidRPr="001C3408" w:rsidRDefault="001C3408" w:rsidP="001C3408">
      <w:pPr>
        <w:pStyle w:val="Prrafodelista"/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Informes a las Autoridades Correspondientes y al Público en General.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organismos auditores deben informar a la autoridad competente, sobre sus resultados</w:t>
      </w:r>
      <w:r>
        <w:rPr>
          <w:rFonts w:ascii="Arial" w:hAnsi="Arial" w:cs="Arial"/>
          <w:sz w:val="24"/>
          <w:szCs w:val="24"/>
        </w:rPr>
        <w:t>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El informe de auditoría debe cubrir todas las actividades realizadas por el organismo auditor para sustentar sus resultados.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Metodología para la Rendición de Informes.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lastRenderedPageBreak/>
        <w:t>Los informes deben presentar los hechos y su evaluación de manera objetiva, clara y acotada a los elementos esenciales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2D3E55" w:rsidRPr="001C3408" w:rsidRDefault="002D3E55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1C3408">
        <w:rPr>
          <w:rFonts w:ascii="Arial" w:hAnsi="Arial" w:cs="Arial"/>
          <w:b/>
          <w:sz w:val="24"/>
          <w:szCs w:val="24"/>
        </w:rPr>
        <w:t>7. FACULTADES Y ALCANCES DE LOS ORGANISMOS AUDITORES</w:t>
      </w:r>
    </w:p>
    <w:p w:rsid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b/>
          <w:i/>
          <w:sz w:val="24"/>
          <w:szCs w:val="24"/>
        </w:rPr>
      </w:pPr>
      <w:r w:rsidRPr="001C3408">
        <w:rPr>
          <w:rFonts w:ascii="Arial" w:hAnsi="Arial" w:cs="Arial"/>
          <w:b/>
          <w:i/>
          <w:sz w:val="24"/>
          <w:szCs w:val="24"/>
        </w:rPr>
        <w:t>Base Jurídica de las Facultades de Fiscalización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1C3408" w:rsidRPr="001C3408" w:rsidRDefault="001C3408" w:rsidP="001C3408">
      <w:pPr>
        <w:pStyle w:val="Sinespaciado"/>
        <w:spacing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>Los términos en los que se expresen las facultades de los organismos auditores dependerán de las condiciones y requerimientos del orden de gobierno, así como jurisdicción, a la que se circunscriban</w:t>
      </w:r>
    </w:p>
    <w:p w:rsidR="001C3408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103FB0" w:rsidRPr="001C3408" w:rsidRDefault="001C3408" w:rsidP="001C3408">
      <w:pPr>
        <w:autoSpaceDE w:val="0"/>
        <w:autoSpaceDN w:val="0"/>
        <w:adjustRightInd w:val="0"/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1C3408">
        <w:rPr>
          <w:rFonts w:ascii="Arial" w:hAnsi="Arial" w:cs="Arial"/>
          <w:sz w:val="24"/>
          <w:szCs w:val="24"/>
        </w:rPr>
        <w:t xml:space="preserve">Toda operación financiera pública, será susceptible de revisión por parte de los organismos auditores. </w:t>
      </w:r>
    </w:p>
    <w:sectPr w:rsidR="00103FB0" w:rsidRPr="001C3408" w:rsidSect="00590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67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B8" w:rsidRDefault="00321FB8" w:rsidP="0059074F">
      <w:pPr>
        <w:spacing w:after="0" w:line="240" w:lineRule="auto"/>
      </w:pPr>
      <w:r>
        <w:separator/>
      </w:r>
    </w:p>
  </w:endnote>
  <w:endnote w:type="continuationSeparator" w:id="0">
    <w:p w:rsidR="00321FB8" w:rsidRDefault="00321FB8" w:rsidP="00590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74F" w:rsidRDefault="005907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74F" w:rsidRDefault="005907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74F" w:rsidRDefault="005907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B8" w:rsidRDefault="00321FB8" w:rsidP="0059074F">
      <w:pPr>
        <w:spacing w:after="0" w:line="240" w:lineRule="auto"/>
      </w:pPr>
      <w:r>
        <w:separator/>
      </w:r>
    </w:p>
  </w:footnote>
  <w:footnote w:type="continuationSeparator" w:id="0">
    <w:p w:rsidR="00321FB8" w:rsidRDefault="00321FB8" w:rsidP="00590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74F" w:rsidRDefault="005907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74F" w:rsidRDefault="0059074F" w:rsidP="0059074F">
    <w:pPr>
      <w:pStyle w:val="Encabezado"/>
      <w:ind w:left="-426"/>
    </w:pPr>
    <w:bookmarkStart w:id="0" w:name="_GoBack"/>
    <w:r w:rsidRPr="00523F6B">
      <w:rPr>
        <w:noProof/>
        <w:lang w:eastAsia="es-MX"/>
      </w:rPr>
      <w:drawing>
        <wp:inline distT="0" distB="0" distL="0" distR="0" wp14:anchorId="12850300" wp14:editId="13D0C36F">
          <wp:extent cx="2422792" cy="371475"/>
          <wp:effectExtent l="0" t="0" r="0" b="0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40239" cy="374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MX"/>
      </w:rPr>
      <w:t xml:space="preserve">      </w:t>
    </w:r>
    <w:r>
      <w:rPr>
        <w:noProof/>
        <w:lang w:eastAsia="es-MX"/>
      </w:rPr>
      <w:t xml:space="preserve">                                              </w:t>
    </w:r>
    <w:r>
      <w:rPr>
        <w:noProof/>
        <w:lang w:eastAsia="es-MX"/>
      </w:rPr>
      <w:t xml:space="preserve">          </w:t>
    </w:r>
    <w:r>
      <w:rPr>
        <w:noProof/>
        <w:lang w:eastAsia="es-MX"/>
      </w:rPr>
      <w:t xml:space="preserve"> </w:t>
    </w:r>
    <w:r>
      <w:rPr>
        <w:noProof/>
        <w:lang w:eastAsia="es-MX"/>
      </w:rPr>
      <w:drawing>
        <wp:inline distT="0" distB="0" distL="0" distR="0" wp14:anchorId="4AE64826" wp14:editId="7F6AB6F0">
          <wp:extent cx="1466850" cy="534108"/>
          <wp:effectExtent l="0" t="0" r="0" b="0"/>
          <wp:docPr id="26" name="Imagen 26" descr="Resultado de imagen para contralores de mexi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9" name="Imagen 3" descr="Resultado de imagen para contralores de mexic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53410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  <w:r>
      <w:rPr>
        <w:noProof/>
        <w:lang w:eastAsia="es-MX"/>
      </w:rPr>
      <w:t xml:space="preserve">  </w:t>
    </w:r>
  </w:p>
  <w:bookmarkEnd w:id="0"/>
  <w:p w:rsidR="0059074F" w:rsidRDefault="005907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74F" w:rsidRDefault="005907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92406"/>
    <w:multiLevelType w:val="hybridMultilevel"/>
    <w:tmpl w:val="692063BE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B26EA"/>
    <w:multiLevelType w:val="hybridMultilevel"/>
    <w:tmpl w:val="9848B24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369C9"/>
    <w:multiLevelType w:val="multilevel"/>
    <w:tmpl w:val="5FC43C9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62FF1BE4"/>
    <w:multiLevelType w:val="hybridMultilevel"/>
    <w:tmpl w:val="756C1178"/>
    <w:lvl w:ilvl="0" w:tplc="080A000F">
      <w:start w:val="6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4980" w:hanging="360"/>
      </w:pPr>
    </w:lvl>
    <w:lvl w:ilvl="2" w:tplc="080A001B" w:tentative="1">
      <w:start w:val="1"/>
      <w:numFmt w:val="lowerRoman"/>
      <w:lvlText w:val="%3."/>
      <w:lvlJc w:val="right"/>
      <w:pPr>
        <w:ind w:left="5700" w:hanging="180"/>
      </w:pPr>
    </w:lvl>
    <w:lvl w:ilvl="3" w:tplc="080A000F" w:tentative="1">
      <w:start w:val="1"/>
      <w:numFmt w:val="decimal"/>
      <w:lvlText w:val="%4."/>
      <w:lvlJc w:val="left"/>
      <w:pPr>
        <w:ind w:left="6420" w:hanging="360"/>
      </w:pPr>
    </w:lvl>
    <w:lvl w:ilvl="4" w:tplc="080A0019" w:tentative="1">
      <w:start w:val="1"/>
      <w:numFmt w:val="lowerLetter"/>
      <w:lvlText w:val="%5."/>
      <w:lvlJc w:val="left"/>
      <w:pPr>
        <w:ind w:left="7140" w:hanging="360"/>
      </w:pPr>
    </w:lvl>
    <w:lvl w:ilvl="5" w:tplc="080A001B" w:tentative="1">
      <w:start w:val="1"/>
      <w:numFmt w:val="lowerRoman"/>
      <w:lvlText w:val="%6."/>
      <w:lvlJc w:val="right"/>
      <w:pPr>
        <w:ind w:left="7860" w:hanging="180"/>
      </w:pPr>
    </w:lvl>
    <w:lvl w:ilvl="6" w:tplc="080A000F" w:tentative="1">
      <w:start w:val="1"/>
      <w:numFmt w:val="decimal"/>
      <w:lvlText w:val="%7."/>
      <w:lvlJc w:val="left"/>
      <w:pPr>
        <w:ind w:left="8580" w:hanging="360"/>
      </w:pPr>
    </w:lvl>
    <w:lvl w:ilvl="7" w:tplc="080A0019" w:tentative="1">
      <w:start w:val="1"/>
      <w:numFmt w:val="lowerLetter"/>
      <w:lvlText w:val="%8."/>
      <w:lvlJc w:val="left"/>
      <w:pPr>
        <w:ind w:left="9300" w:hanging="360"/>
      </w:pPr>
    </w:lvl>
    <w:lvl w:ilvl="8" w:tplc="080A001B" w:tentative="1">
      <w:start w:val="1"/>
      <w:numFmt w:val="lowerRoman"/>
      <w:lvlText w:val="%9."/>
      <w:lvlJc w:val="right"/>
      <w:pPr>
        <w:ind w:left="100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408"/>
    <w:rsid w:val="00103FB0"/>
    <w:rsid w:val="001C3408"/>
    <w:rsid w:val="002D3E55"/>
    <w:rsid w:val="00321FB8"/>
    <w:rsid w:val="0058784C"/>
    <w:rsid w:val="0059074F"/>
    <w:rsid w:val="00E6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D5731"/>
  <w15:chartTrackingRefBased/>
  <w15:docId w15:val="{FE322DC0-19DC-4AB9-B7E4-AA7D73D8B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4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3408"/>
    <w:pPr>
      <w:ind w:left="720"/>
      <w:contextualSpacing/>
    </w:pPr>
  </w:style>
  <w:style w:type="paragraph" w:styleId="Sinespaciado">
    <w:name w:val="No Spacing"/>
    <w:uiPriority w:val="1"/>
    <w:qFormat/>
    <w:rsid w:val="001C3408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5907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74F"/>
  </w:style>
  <w:style w:type="paragraph" w:styleId="Piedepgina">
    <w:name w:val="footer"/>
    <w:basedOn w:val="Normal"/>
    <w:link w:val="PiedepginaCar"/>
    <w:uiPriority w:val="99"/>
    <w:unhideWhenUsed/>
    <w:rsid w:val="005907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752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Personal</cp:lastModifiedBy>
  <cp:revision>5</cp:revision>
  <dcterms:created xsi:type="dcterms:W3CDTF">2022-08-13T00:08:00Z</dcterms:created>
  <dcterms:modified xsi:type="dcterms:W3CDTF">2022-08-13T14:41:00Z</dcterms:modified>
</cp:coreProperties>
</file>