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C2F" w:rsidRDefault="00B50C2F" w:rsidP="00B50C2F">
      <w:pPr>
        <w:autoSpaceDE w:val="0"/>
        <w:autoSpaceDN w:val="0"/>
        <w:adjustRightInd w:val="0"/>
        <w:spacing w:after="0" w:line="360" w:lineRule="exact"/>
        <w:jc w:val="center"/>
        <w:rPr>
          <w:rFonts w:ascii="Arial" w:hAnsi="Arial" w:cs="Arial"/>
          <w:b/>
          <w:sz w:val="24"/>
          <w:szCs w:val="24"/>
        </w:rPr>
      </w:pPr>
      <w:r>
        <w:rPr>
          <w:rFonts w:ascii="Arial" w:hAnsi="Arial" w:cs="Arial"/>
          <w:b/>
          <w:sz w:val="24"/>
          <w:szCs w:val="24"/>
        </w:rPr>
        <w:t>Nivel 3 de las Normas Profesionales de Auditoría del</w:t>
      </w:r>
    </w:p>
    <w:p w:rsidR="00B50C2F" w:rsidRDefault="00B50C2F" w:rsidP="00B50C2F">
      <w:pPr>
        <w:autoSpaceDE w:val="0"/>
        <w:autoSpaceDN w:val="0"/>
        <w:adjustRightInd w:val="0"/>
        <w:spacing w:after="0" w:line="360" w:lineRule="exact"/>
        <w:jc w:val="center"/>
        <w:rPr>
          <w:rFonts w:ascii="Arial" w:hAnsi="Arial" w:cs="Arial"/>
          <w:b/>
          <w:sz w:val="24"/>
          <w:szCs w:val="24"/>
        </w:rPr>
      </w:pPr>
      <w:r>
        <w:rPr>
          <w:rFonts w:ascii="Arial" w:hAnsi="Arial" w:cs="Arial"/>
          <w:b/>
          <w:sz w:val="24"/>
          <w:szCs w:val="24"/>
        </w:rPr>
        <w:t>Sistema Nacional de Fiscalización (NPASNF).</w:t>
      </w:r>
    </w:p>
    <w:p w:rsidR="00B50C2F" w:rsidRDefault="00B50C2F" w:rsidP="00B50C2F">
      <w:pPr>
        <w:autoSpaceDE w:val="0"/>
        <w:autoSpaceDN w:val="0"/>
        <w:adjustRightInd w:val="0"/>
        <w:spacing w:after="0" w:line="360" w:lineRule="exact"/>
        <w:jc w:val="both"/>
        <w:rPr>
          <w:rFonts w:ascii="Arial" w:hAnsi="Arial" w:cs="Arial"/>
          <w:b/>
          <w:sz w:val="24"/>
          <w:szCs w:val="24"/>
        </w:rPr>
      </w:pPr>
    </w:p>
    <w:p w:rsidR="006B4CDE"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 xml:space="preserve">NORMA PROFESIONAL DE AUDITORÍA DEL </w:t>
      </w:r>
    </w:p>
    <w:p w:rsidR="00B50C2F" w:rsidRPr="00B50C2F"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SISTEMA NACIONAL DE FISCALIZACIÓN NO. 100</w:t>
      </w:r>
      <w:r>
        <w:rPr>
          <w:rFonts w:ascii="Arial" w:hAnsi="Arial" w:cs="Arial"/>
          <w:b/>
          <w:sz w:val="24"/>
          <w:szCs w:val="24"/>
        </w:rPr>
        <w:t>,</w:t>
      </w:r>
      <w:bookmarkStart w:id="0" w:name="_GoBack"/>
      <w:bookmarkEnd w:id="0"/>
    </w:p>
    <w:p w:rsidR="00B50C2F" w:rsidRPr="00B50C2F" w:rsidRDefault="00B50C2F"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PRINCIPIOS FUNDAMENTALES DE AUDITORÍA DEL SECTOR PÚBLICO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La </w:t>
      </w:r>
      <w:r w:rsidRPr="00B50C2F">
        <w:rPr>
          <w:rFonts w:ascii="Arial" w:hAnsi="Arial" w:cs="Arial"/>
          <w:b/>
          <w:iCs/>
          <w:sz w:val="24"/>
          <w:szCs w:val="24"/>
        </w:rPr>
        <w:t xml:space="preserve">NPASNF 100 </w:t>
      </w:r>
      <w:r w:rsidRPr="00B50C2F">
        <w:rPr>
          <w:rFonts w:ascii="Arial" w:hAnsi="Arial" w:cs="Arial"/>
          <w:b/>
          <w:sz w:val="24"/>
          <w:szCs w:val="24"/>
        </w:rPr>
        <w:t xml:space="preserve">– </w:t>
      </w:r>
      <w:r w:rsidRPr="00B50C2F">
        <w:rPr>
          <w:rFonts w:ascii="Arial" w:hAnsi="Arial" w:cs="Arial"/>
          <w:b/>
          <w:iCs/>
          <w:sz w:val="24"/>
          <w:szCs w:val="24"/>
        </w:rPr>
        <w:t xml:space="preserve">Principios Fundamentales de Auditoría del Sector Público </w:t>
      </w:r>
      <w:r w:rsidRPr="00B50C2F">
        <w:rPr>
          <w:rFonts w:ascii="Arial" w:hAnsi="Arial" w:cs="Arial"/>
          <w:b/>
          <w:sz w:val="24"/>
          <w:szCs w:val="24"/>
        </w:rPr>
        <w:t>proporciona información detallada sobre:</w:t>
      </w:r>
    </w:p>
    <w:p w:rsidR="00B50C2F" w:rsidRPr="00B50C2F" w:rsidRDefault="00B50C2F" w:rsidP="00B50C2F">
      <w:pPr>
        <w:autoSpaceDE w:val="0"/>
        <w:autoSpaceDN w:val="0"/>
        <w:adjustRightInd w:val="0"/>
        <w:spacing w:after="0" w:line="360" w:lineRule="exact"/>
        <w:jc w:val="both"/>
        <w:rPr>
          <w:rFonts w:ascii="Arial" w:hAnsi="Arial" w:cs="Arial"/>
          <w:i/>
          <w:iCs/>
          <w:sz w:val="24"/>
          <w:szCs w:val="24"/>
        </w:rPr>
      </w:pPr>
    </w:p>
    <w:p w:rsidR="00B50C2F" w:rsidRPr="00B50C2F" w:rsidRDefault="00B50C2F" w:rsidP="00B50C2F">
      <w:pPr>
        <w:pStyle w:val="Prrafodelista"/>
        <w:numPr>
          <w:ilvl w:val="0"/>
          <w:numId w:val="1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El propósito y autoridad de las </w:t>
      </w:r>
      <w:r w:rsidRPr="00B50C2F">
        <w:rPr>
          <w:rFonts w:ascii="Arial" w:hAnsi="Arial" w:cs="Arial"/>
          <w:i/>
          <w:iCs/>
          <w:sz w:val="24"/>
          <w:szCs w:val="24"/>
        </w:rPr>
        <w:t>NPASNFs</w:t>
      </w:r>
      <w:r w:rsidRPr="00B50C2F">
        <w:rPr>
          <w:rFonts w:ascii="Arial" w:hAnsi="Arial" w:cs="Arial"/>
          <w:sz w:val="24"/>
          <w:szCs w:val="24"/>
        </w:rPr>
        <w:t>,</w:t>
      </w:r>
    </w:p>
    <w:p w:rsidR="00B50C2F" w:rsidRPr="00B50C2F" w:rsidRDefault="00B50C2F" w:rsidP="00B50C2F">
      <w:pPr>
        <w:pStyle w:val="Prrafodelista"/>
        <w:numPr>
          <w:ilvl w:val="0"/>
          <w:numId w:val="1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marco de referencia para la auditoría del sector público,</w:t>
      </w:r>
    </w:p>
    <w:p w:rsidR="00B50C2F" w:rsidRPr="00B50C2F" w:rsidRDefault="00B50C2F" w:rsidP="00B50C2F">
      <w:pPr>
        <w:pStyle w:val="Prrafodelista"/>
        <w:numPr>
          <w:ilvl w:val="0"/>
          <w:numId w:val="1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elementos de la auditoría del sector público,</w:t>
      </w:r>
    </w:p>
    <w:p w:rsidR="00B50C2F" w:rsidRPr="00B50C2F" w:rsidRDefault="00B50C2F" w:rsidP="00B50C2F">
      <w:pPr>
        <w:pStyle w:val="Prrafodelista"/>
        <w:numPr>
          <w:ilvl w:val="0"/>
          <w:numId w:val="1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principios que deben aplicarse en la auditoría del sector público.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i/>
          <w:iCs/>
          <w:sz w:val="24"/>
          <w:szCs w:val="24"/>
        </w:rPr>
      </w:pPr>
      <w:r w:rsidRPr="00B50C2F">
        <w:rPr>
          <w:rFonts w:ascii="Arial" w:hAnsi="Arial" w:cs="Arial"/>
          <w:b/>
          <w:sz w:val="24"/>
          <w:szCs w:val="24"/>
        </w:rPr>
        <w:t xml:space="preserve">PROPÓSITO Y AUTORIDAD DE LAS </w:t>
      </w:r>
      <w:r w:rsidRPr="00B50C2F">
        <w:rPr>
          <w:rFonts w:ascii="Arial" w:hAnsi="Arial" w:cs="Arial"/>
          <w:b/>
          <w:iCs/>
          <w:sz w:val="24"/>
          <w:szCs w:val="24"/>
        </w:rPr>
        <w:t>NPASNF</w:t>
      </w:r>
      <w:r w:rsidR="006B4CDE">
        <w:rPr>
          <w:rFonts w:ascii="Arial" w:hAnsi="Arial" w:cs="Arial"/>
          <w:b/>
          <w:iCs/>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Establece los principios fundamentales que se aplican a toda labor de auditoría, amplían y profundizan sobre los principios a aplicarse en el contexto de las auditorías financieras, de desempeño y de cumplimiento, respectivamente, mismos que deberán aplicarse de manera conjunta con los principios establecidos en la NPASNF 100.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Estos principios de ninguna manera invalidan leyes, reglamentos o facultades, tampoco impiden que los organismos auditores lleven a cabo investigaciones, revisiones u otros trabajos que no estén específicamente cubiertos por las NPASNFs existentes.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Un organismo auditor podrá declarar que las normas que ha desarrollado o adoptado están basadas o son consistentes con los Principios Fundamentales de Auditoría, sólo si dichas normas cumplen por completo con todos los principios relevantes.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Los informes de auditoría pueden incluir una referencia al hecho de que las normas utilizadas se han basado o son consistentes con la o las </w:t>
      </w:r>
      <w:r w:rsidRPr="00B50C2F">
        <w:rPr>
          <w:rFonts w:ascii="Arial" w:hAnsi="Arial" w:cs="Arial"/>
          <w:i/>
          <w:iCs/>
          <w:sz w:val="24"/>
          <w:szCs w:val="24"/>
        </w:rPr>
        <w:t>NPASNFs</w:t>
      </w:r>
      <w:r w:rsidRPr="00B50C2F">
        <w:rPr>
          <w:rFonts w:ascii="Arial" w:hAnsi="Arial" w:cs="Arial"/>
          <w:sz w:val="24"/>
          <w:szCs w:val="24"/>
        </w:rPr>
        <w:t xml:space="preserve"> relevantes para el trabajo de auditoría llevado a cabo. Dicha referencia se puede hacer declarando: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i/>
          <w:iCs/>
          <w:sz w:val="24"/>
          <w:szCs w:val="24"/>
        </w:rPr>
      </w:pPr>
      <w:r w:rsidRPr="00B50C2F">
        <w:rPr>
          <w:rFonts w:ascii="Arial" w:hAnsi="Arial" w:cs="Arial"/>
          <w:i/>
          <w:iCs/>
          <w:sz w:val="24"/>
          <w:szCs w:val="24"/>
        </w:rPr>
        <w:t>…”Hemos realizado nuestra auditoría de conformidad con normas, [que están basadas en] o [son consistentes con] los Principios Fundamentales de Auditoría (NPASNF 100-400) de las Normas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i/>
          <w:iCs/>
          <w:sz w:val="24"/>
          <w:szCs w:val="24"/>
        </w:rPr>
        <w:t>Profesionales de Auditoría del Sistema Nacional de Fiscalización”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lastRenderedPageBreak/>
        <w:t>MARCO DE REFERENCIA PARA LA AUDITORÍA DEL SECTOR PÚBLICO</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Facultades</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Un organismo auditor ejercerá su función de auditoría del sector público dentro de un marco legal específico, así como puede tomar decisiones estratégicas para responder a los requerimientos de su normatividad.</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La auditoría del sector público y sus objetivos</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del sector público ayuda a crear las condiciones adecuadas y fortalece la expectativa de que las entidades del sector público y los servidores públicos desempeñarán sus funciones de manera eficaz, eficiente y ética, de acuerdo con la normatividad aplicable y son responsables del uso adecuado de los recursos provenientes de diversas fuentes de ingreso, para la prestación de bienes y servicios a los ciudadanos.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del sector público es esencial, ya que proporciona, a distintos grupos de interés, incluyendo órganos legislativos, entes públicos y ciudadanos, información y evaluaciones autónomas, independientes y objetivas, respecto a la administración y el desempeño de las políticas, planes, programas de la gestión gubernamental.</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organismos auditores juegan un papel importante en el mejoramiento de la administración pública destacando los principios de transparencia y rendición de cuentas. La NPASNF</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Las auditorías del sector público conllevan los siguientes beneficios: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Proporcionan a los destinatarios previstos información independiente, objetiva y confiable, así como conclusiones u opiniones basadas en evidencia suficiente, competente, pertinente y relevante a los entes públicos;</w:t>
      </w:r>
    </w:p>
    <w:p w:rsidR="00B50C2F" w:rsidRPr="00B50C2F" w:rsidRDefault="00B50C2F" w:rsidP="00B50C2F">
      <w:pPr>
        <w:pStyle w:val="Prrafodelista"/>
        <w:numPr>
          <w:ilvl w:val="0"/>
          <w:numId w:val="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Mejoran la rendición de cuentas y la transparencia;</w:t>
      </w:r>
    </w:p>
    <w:p w:rsidR="00B50C2F" w:rsidRPr="00B50C2F" w:rsidRDefault="00B50C2F" w:rsidP="00B50C2F">
      <w:pPr>
        <w:pStyle w:val="Prrafodelista"/>
        <w:numPr>
          <w:ilvl w:val="0"/>
          <w:numId w:val="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Fortalecen la eficacia de los responsables de la administración de actividades financiadas con recursos públicos;</w:t>
      </w:r>
    </w:p>
    <w:p w:rsidR="00B50C2F" w:rsidRPr="00B50C2F" w:rsidRDefault="00B50C2F" w:rsidP="00B50C2F">
      <w:pPr>
        <w:pStyle w:val="Prrafodelista"/>
        <w:numPr>
          <w:ilvl w:val="0"/>
          <w:numId w:val="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Promueven incentivos para el cambio, proporcionando conocimientos, análisis integrales y recomendaciones de mejora bien fundamentadas;</w:t>
      </w:r>
    </w:p>
    <w:p w:rsidR="00B50C2F" w:rsidRPr="00B50C2F" w:rsidRDefault="00B50C2F" w:rsidP="00B50C2F">
      <w:pPr>
        <w:pStyle w:val="Prrafodelista"/>
        <w:numPr>
          <w:ilvl w:val="0"/>
          <w:numId w:val="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Permiten dar un seguimiento a la gestión pública y, con ello, salvaguardar el patrimonio de la hacienda de los entes gubernamentales, detectando afectaciones que se hagan al mismo y determinando su resarcimiento;</w:t>
      </w:r>
    </w:p>
    <w:p w:rsidR="00B50C2F" w:rsidRPr="00B50C2F" w:rsidRDefault="00B50C2F" w:rsidP="00B50C2F">
      <w:pPr>
        <w:pStyle w:val="Prrafodelista"/>
        <w:numPr>
          <w:ilvl w:val="0"/>
          <w:numId w:val="2"/>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Se constituyen como un instrumento de control, en la medida que apoyen a la consecución del propósito y objetivos del ente auditado.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lastRenderedPageBreak/>
        <w:t>En general, las auditorías del sector público se pueden clasificar en tres tipos principales: financiera; de desempeño y de</w:t>
      </w:r>
      <w:r w:rsidRPr="00B50C2F">
        <w:rPr>
          <w:rFonts w:ascii="Arial" w:hAnsi="Arial" w:cs="Arial"/>
          <w:b/>
          <w:sz w:val="24"/>
          <w:szCs w:val="24"/>
        </w:rPr>
        <w:t xml:space="preserve"> </w:t>
      </w:r>
      <w:r w:rsidRPr="00B50C2F">
        <w:rPr>
          <w:rFonts w:ascii="Arial" w:hAnsi="Arial" w:cs="Arial"/>
          <w:sz w:val="24"/>
          <w:szCs w:val="24"/>
        </w:rPr>
        <w:t xml:space="preserve">cumplimiento. </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Tipos de auditoría del sector público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A continuación se describen los tres principales tipos de auditorías: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3"/>
        </w:num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Auditoría financiera</w:t>
      </w:r>
      <w:r w:rsidRPr="00B50C2F">
        <w:rPr>
          <w:rFonts w:ascii="Arial" w:hAnsi="Arial" w:cs="Arial"/>
          <w:sz w:val="24"/>
          <w:szCs w:val="24"/>
        </w:rPr>
        <w:t xml:space="preserve"> – Se enfoca en determinar si la información financiera de un ente se presenta de conformidad con el marco normativo.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3"/>
        </w:num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Auditoría de desempeño</w:t>
      </w:r>
      <w:r w:rsidRPr="00B50C2F">
        <w:rPr>
          <w:rFonts w:ascii="Arial" w:hAnsi="Arial" w:cs="Arial"/>
          <w:sz w:val="24"/>
          <w:szCs w:val="24"/>
        </w:rPr>
        <w:t xml:space="preserve"> – Se enfoca en determinar si las acciones, planes y programas institucionales se realizan de conformidad con los principios de economía, eficiencia, eficacia y si existen áreas de mejora.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3"/>
        </w:num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Auditoría de cumplimiento</w:t>
      </w:r>
      <w:r w:rsidRPr="00B50C2F">
        <w:rPr>
          <w:rFonts w:ascii="Arial" w:hAnsi="Arial" w:cs="Arial"/>
          <w:sz w:val="24"/>
          <w:szCs w:val="24"/>
        </w:rPr>
        <w:t xml:space="preserve"> – Se enfoca en determinar si un asunto en particular cumple con las disposiciones legales y normativas aplicables.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organismos auditores también pueden realizar auditorías combinadas, incorporando aspectos financieros, de desempeño y/o de cumplimiento.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ELEMENTOS DE LA AUDITORÍA DEL SECTOR GUBERNAMENTAL</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pStyle w:val="Prrafodelista"/>
        <w:numPr>
          <w:ilvl w:val="0"/>
          <w:numId w:val="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auditor: en la auditoría del sector público, el papel del auditor está a cargo del Titular del organismo auditor y de las personas a las que se les delega la tarea de realizar las auditorías. La responsabilidad general de la auditoría del sector público se establece conforme a las facultades de cada organismo auditor.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ente auditado: en la auditoría del sector público, las obligaciones y responsabilidades relevantes de quienes son auditados se determinan en el marco normativo y legal correspondiente. Los entes auditados son responsables respecto a la información objeto de la revisión, de la gestión del asunto en cuestión o de la atención de las observaciones, recomendaciones y acciones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Destinatarios: los responsables del buen desempeño del sector público, los órganos legislativos y los ciudadanos, según sea el caso.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Objeto y criterios de la revisión, e información de los resultados</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El objeto de la revisión se refiere a la información, condición o actividad que se examina de acuerdo con ciertos criterios, permitiendo definir los procedimientos para reunir evidencia de auditoría </w:t>
      </w:r>
      <w:r w:rsidRPr="00B50C2F">
        <w:rPr>
          <w:rFonts w:ascii="Arial" w:hAnsi="Arial" w:cs="Arial"/>
          <w:sz w:val="24"/>
          <w:szCs w:val="24"/>
        </w:rPr>
        <w:lastRenderedPageBreak/>
        <w:t>suficiente, competente, pertinente y relevante, con la cual se podrá sustentar el dictamen o conclusión de la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criterios son los puntos de referencia o parámetros utilizados para la revisión del objeto de la auditoría, pueden depender de una serie de factores, incluyendo los objetivos y el tipo de auditoría; podrían ser específicos o generales, y se pueden obtener de diversas fuentes, incluyendo leyes, reglamentos, normas, principios precisos y mejores prácticas.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Deben ponerse a disposición de los destinatarios para que puedan comprender la manera en que ha sido evaluado el objeto de la revisión.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Tipos de trabajos</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Existen dos tipos de trabajos.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5"/>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En los de </w:t>
      </w:r>
      <w:r w:rsidRPr="006B4CDE">
        <w:rPr>
          <w:rFonts w:ascii="Arial" w:hAnsi="Arial" w:cs="Arial"/>
          <w:b/>
          <w:sz w:val="24"/>
          <w:szCs w:val="24"/>
        </w:rPr>
        <w:t>atestiguamiento</w:t>
      </w:r>
      <w:r w:rsidRPr="00B50C2F">
        <w:rPr>
          <w:rFonts w:ascii="Arial" w:hAnsi="Arial" w:cs="Arial"/>
          <w:sz w:val="24"/>
          <w:szCs w:val="24"/>
        </w:rPr>
        <w:t>, el ente auditado emite información referente al objeto de la revisión de acuerdo a los criterios establecidos. Con base en ésta, el auditor procede a reunir evidencia de auditoría suficiente, competente, pertinente y relevante para contar con una base razonable que le permita expresar una opinión o dictamen.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5"/>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En los de </w:t>
      </w:r>
      <w:r w:rsidRPr="006B4CDE">
        <w:rPr>
          <w:rFonts w:ascii="Arial" w:hAnsi="Arial" w:cs="Arial"/>
          <w:b/>
          <w:sz w:val="24"/>
          <w:szCs w:val="24"/>
        </w:rPr>
        <w:t>elaboración de informes directos</w:t>
      </w:r>
      <w:r w:rsidRPr="00B50C2F">
        <w:rPr>
          <w:rFonts w:ascii="Arial" w:hAnsi="Arial" w:cs="Arial"/>
          <w:sz w:val="24"/>
          <w:szCs w:val="24"/>
        </w:rPr>
        <w:t>, el auditor selecciona el objeto de la revisión y los criterios, tomando en consideración el riesgo y la importancia relativa. El resultado de la medición del asunto en cuestión, con base en los criterios, se presenta en el informe de auditoría en forma de resultados, conclusiones o recomendaciones. La auditoría también puede proporcionar nueva información, análisis o una mejor comprensión del asunto.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Las auditorías financieras, siempre son trabajos de atestiguamiento, ya que se basan en la información financiera presentada por la parte responsable.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Las auditorías de desempeño normalmente son compromisos de elaboración de informes directos.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Las auditorías de cumplimiento pueden ser trabajos de atestiguamiento o de elaboración de informes directos, o ambos.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6B4CDE" w:rsidP="00B50C2F">
      <w:pPr>
        <w:autoSpaceDE w:val="0"/>
        <w:autoSpaceDN w:val="0"/>
        <w:adjustRightInd w:val="0"/>
        <w:spacing w:after="0" w:line="360" w:lineRule="exact"/>
        <w:jc w:val="both"/>
        <w:rPr>
          <w:rFonts w:ascii="Arial" w:hAnsi="Arial" w:cs="Arial"/>
          <w:b/>
          <w:sz w:val="24"/>
          <w:szCs w:val="24"/>
        </w:rPr>
      </w:pPr>
      <w:r>
        <w:rPr>
          <w:rFonts w:ascii="Arial" w:hAnsi="Arial" w:cs="Arial"/>
          <w:b/>
          <w:sz w:val="24"/>
          <w:szCs w:val="24"/>
        </w:rPr>
        <w:t>OBJETO DE LA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7"/>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Auditoría financiera: el objeto de una auditoría financiera incluye la situación financiera, los resultados financieros, los flujos de efectivo, la información presupuestal, u otros elementos </w:t>
      </w:r>
      <w:r w:rsidRPr="00B50C2F">
        <w:rPr>
          <w:rFonts w:ascii="Arial" w:hAnsi="Arial" w:cs="Arial"/>
          <w:sz w:val="24"/>
          <w:szCs w:val="24"/>
        </w:rPr>
        <w:lastRenderedPageBreak/>
        <w:t>que se reconocen, se miden y se presentan en los estados financieros. La información objeto de la revisión son los propios estados financieros.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7"/>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Auditoría de desempeño: el objeto de una auditoría de desempeño se define por los objetivos y las preguntas de auditoría. El objeto de la revisión pueden ser programas, entidades o fondos específicos, o ciertas actividades (con sus productos, resultados e impactos), situaciones existentes (incluyendo causas y consecuencias), así como información financiera o no financiera acerca de cualquiera de estos elementos. El auditor mide o evalúa el objeto para determinar hasta qué punto se ha cumplido o no con los criterios establecidos.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7"/>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Auditoría de cumplimiento: el objeto se define por la revisión y evaluación de las actividades; procesos operativos e información contable, presupuestal y programática, de conformidad con las disposiciones legales y normativas aplicables. Para los trabajos de atestiguamiento sobre cumplimiento, es más relevante enfocarse en la información derivada del objeto de la revisión, el cual puede ser una declaración de cumplimiento de acuerdo con un marco establecido y estandarizado de elaboración de informes.  Confianza y aseguramiento en la auditoría del sector público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La necesidad de confianza y aseguramiento</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Las auditorías proporcionan información con base en evidencia suficiente, competente, pertinente y relevante, para reducir o administrar el riesgo de llegar a conclusiones inadecuadas. Sin embargo, debido a limitaciones inherentes, las auditorías nunca pueden dar una seguridad absoluta.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6B4CDE" w:rsidRDefault="00B50C2F" w:rsidP="00B50C2F">
      <w:pPr>
        <w:autoSpaceDE w:val="0"/>
        <w:autoSpaceDN w:val="0"/>
        <w:adjustRightInd w:val="0"/>
        <w:spacing w:after="0" w:line="360" w:lineRule="exact"/>
        <w:jc w:val="both"/>
        <w:rPr>
          <w:rFonts w:ascii="Arial" w:hAnsi="Arial" w:cs="Arial"/>
          <w:b/>
          <w:sz w:val="24"/>
          <w:szCs w:val="24"/>
        </w:rPr>
      </w:pPr>
      <w:r w:rsidRPr="006B4CDE">
        <w:rPr>
          <w:rFonts w:ascii="Arial" w:hAnsi="Arial" w:cs="Arial"/>
          <w:b/>
          <w:sz w:val="24"/>
          <w:szCs w:val="24"/>
        </w:rPr>
        <w:t>Formas de brindar aseguramiento</w:t>
      </w:r>
    </w:p>
    <w:p w:rsidR="00B50C2F" w:rsidRPr="00B50C2F" w:rsidRDefault="00B50C2F" w:rsidP="00B50C2F">
      <w:pPr>
        <w:pStyle w:val="Prrafodelista"/>
        <w:numPr>
          <w:ilvl w:val="0"/>
          <w:numId w:val="9"/>
        </w:numPr>
        <w:autoSpaceDE w:val="0"/>
        <w:autoSpaceDN w:val="0"/>
        <w:adjustRightInd w:val="0"/>
        <w:spacing w:after="0" w:line="360" w:lineRule="exact"/>
        <w:jc w:val="both"/>
        <w:rPr>
          <w:rFonts w:ascii="Arial" w:hAnsi="Arial" w:cs="Arial"/>
          <w:sz w:val="24"/>
          <w:szCs w:val="24"/>
        </w:rPr>
      </w:pPr>
      <w:r w:rsidRPr="00B50C2F">
        <w:rPr>
          <w:rFonts w:ascii="Arial" w:hAnsi="Arial" w:cs="Arial"/>
          <w:i/>
          <w:iCs/>
          <w:sz w:val="24"/>
          <w:szCs w:val="24"/>
        </w:rPr>
        <w:t xml:space="preserve">Mediante opiniones o dictámenes, </w:t>
      </w:r>
    </w:p>
    <w:p w:rsidR="00B50C2F" w:rsidRPr="00B50C2F" w:rsidRDefault="00B50C2F" w:rsidP="00B50C2F">
      <w:pPr>
        <w:pStyle w:val="Prrafodelista"/>
        <w:numPr>
          <w:ilvl w:val="0"/>
          <w:numId w:val="9"/>
        </w:numPr>
        <w:autoSpaceDE w:val="0"/>
        <w:autoSpaceDN w:val="0"/>
        <w:adjustRightInd w:val="0"/>
        <w:spacing w:after="0" w:line="360" w:lineRule="exact"/>
        <w:jc w:val="both"/>
        <w:rPr>
          <w:rFonts w:ascii="Arial" w:hAnsi="Arial" w:cs="Arial"/>
          <w:sz w:val="24"/>
          <w:szCs w:val="24"/>
        </w:rPr>
      </w:pPr>
      <w:r w:rsidRPr="00B50C2F">
        <w:rPr>
          <w:rFonts w:ascii="Arial" w:hAnsi="Arial" w:cs="Arial"/>
          <w:i/>
          <w:iCs/>
          <w:sz w:val="24"/>
          <w:szCs w:val="24"/>
        </w:rPr>
        <w:t xml:space="preserve">Mediante otras formas </w:t>
      </w:r>
      <w:r w:rsidRPr="00B50C2F">
        <w:rPr>
          <w:rFonts w:ascii="Arial" w:hAnsi="Arial" w:cs="Arial"/>
          <w:iCs/>
          <w:sz w:val="24"/>
          <w:szCs w:val="24"/>
        </w:rPr>
        <w:t>(cuando el auditor no proporciona una declaración explícita en tal caso ofrecerá una explicación amplia sobre la forma en la que se desarrollaron los resultados, recomendación general, criterios y conclusiones).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6B4CDE" w:rsidRDefault="00B50C2F" w:rsidP="00B50C2F">
      <w:pPr>
        <w:autoSpaceDE w:val="0"/>
        <w:autoSpaceDN w:val="0"/>
        <w:adjustRightInd w:val="0"/>
        <w:spacing w:after="0" w:line="360" w:lineRule="exact"/>
        <w:jc w:val="both"/>
        <w:rPr>
          <w:rFonts w:ascii="Arial" w:hAnsi="Arial" w:cs="Arial"/>
          <w:b/>
          <w:sz w:val="24"/>
          <w:szCs w:val="24"/>
        </w:rPr>
      </w:pPr>
      <w:r w:rsidRPr="006B4CDE">
        <w:rPr>
          <w:rFonts w:ascii="Arial" w:hAnsi="Arial" w:cs="Arial"/>
          <w:b/>
          <w:sz w:val="24"/>
          <w:szCs w:val="24"/>
        </w:rPr>
        <w:t>Niveles de aseguramiento</w:t>
      </w:r>
    </w:p>
    <w:p w:rsidR="00B50C2F" w:rsidRPr="00B50C2F" w:rsidRDefault="00B50C2F" w:rsidP="00B50C2F">
      <w:pPr>
        <w:pStyle w:val="Prrafodelista"/>
        <w:numPr>
          <w:ilvl w:val="0"/>
          <w:numId w:val="10"/>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seguridad puede ser razonable o limitada.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6B4CDE">
        <w:rPr>
          <w:rFonts w:ascii="Arial" w:hAnsi="Arial" w:cs="Arial"/>
          <w:sz w:val="24"/>
          <w:szCs w:val="24"/>
        </w:rPr>
        <w:t>La seguridad razonable es confiable, pero</w:t>
      </w:r>
      <w:r w:rsidRPr="00B50C2F">
        <w:rPr>
          <w:rFonts w:ascii="Arial" w:hAnsi="Arial" w:cs="Arial"/>
          <w:sz w:val="24"/>
          <w:szCs w:val="24"/>
        </w:rPr>
        <w:t xml:space="preserve"> no implica una certidumbre absoluta. La conclusión de auditoría se expresa de manera positiva, dando a conocer que, en opinión del auditor, el objeto de la revisión cumple o no con todos los aspectos importantes o, cuando sea relevante, que la información del objeto proporciona una perspectiva razonable y verdadera, de conformidad con los criterios aplicables.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6B4CDE">
        <w:rPr>
          <w:rFonts w:ascii="Arial" w:hAnsi="Arial" w:cs="Arial"/>
          <w:sz w:val="24"/>
          <w:szCs w:val="24"/>
        </w:rPr>
        <w:lastRenderedPageBreak/>
        <w:t>Cuando se proporciona una seguridad limitada,</w:t>
      </w:r>
      <w:r w:rsidRPr="00B50C2F">
        <w:rPr>
          <w:rFonts w:ascii="Arial" w:hAnsi="Arial" w:cs="Arial"/>
          <w:b/>
          <w:sz w:val="24"/>
          <w:szCs w:val="24"/>
        </w:rPr>
        <w:t xml:space="preserve"> </w:t>
      </w:r>
      <w:r w:rsidRPr="00B50C2F">
        <w:rPr>
          <w:rFonts w:ascii="Arial" w:hAnsi="Arial" w:cs="Arial"/>
          <w:sz w:val="24"/>
          <w:szCs w:val="24"/>
        </w:rPr>
        <w:t>la conclusión de</w:t>
      </w:r>
      <w:r w:rsidRPr="00B50C2F">
        <w:rPr>
          <w:rFonts w:ascii="Arial" w:hAnsi="Arial" w:cs="Arial"/>
          <w:b/>
          <w:sz w:val="24"/>
          <w:szCs w:val="24"/>
        </w:rPr>
        <w:t xml:space="preserve"> </w:t>
      </w:r>
      <w:r w:rsidRPr="00B50C2F">
        <w:rPr>
          <w:rFonts w:ascii="Arial" w:hAnsi="Arial" w:cs="Arial"/>
          <w:sz w:val="24"/>
          <w:szCs w:val="24"/>
        </w:rPr>
        <w:t>auditoría señala que, con base en los procedimientos realizados,</w:t>
      </w:r>
      <w:r w:rsidRPr="00B50C2F">
        <w:rPr>
          <w:rFonts w:ascii="Arial" w:hAnsi="Arial" w:cs="Arial"/>
          <w:b/>
          <w:sz w:val="24"/>
          <w:szCs w:val="24"/>
        </w:rPr>
        <w:t xml:space="preserve"> </w:t>
      </w:r>
      <w:r w:rsidRPr="00B50C2F">
        <w:rPr>
          <w:rFonts w:ascii="Arial" w:hAnsi="Arial" w:cs="Arial"/>
          <w:sz w:val="24"/>
          <w:szCs w:val="24"/>
        </w:rPr>
        <w:t>nada ha llamado la atención del auditor para creer que el objeto de</w:t>
      </w:r>
      <w:r w:rsidRPr="00B50C2F">
        <w:rPr>
          <w:rFonts w:ascii="Arial" w:hAnsi="Arial" w:cs="Arial"/>
          <w:b/>
          <w:sz w:val="24"/>
          <w:szCs w:val="24"/>
        </w:rPr>
        <w:t xml:space="preserve"> </w:t>
      </w:r>
      <w:r w:rsidRPr="00B50C2F">
        <w:rPr>
          <w:rFonts w:ascii="Arial" w:hAnsi="Arial" w:cs="Arial"/>
          <w:sz w:val="24"/>
          <w:szCs w:val="24"/>
        </w:rPr>
        <w:t>la revisión no cumple con los criterios aplicables. Los procedimientos</w:t>
      </w:r>
      <w:r w:rsidRPr="00B50C2F">
        <w:rPr>
          <w:rFonts w:ascii="Arial" w:hAnsi="Arial" w:cs="Arial"/>
          <w:b/>
          <w:sz w:val="24"/>
          <w:szCs w:val="24"/>
        </w:rPr>
        <w:t xml:space="preserve"> </w:t>
      </w:r>
      <w:r w:rsidRPr="00B50C2F">
        <w:rPr>
          <w:rFonts w:ascii="Arial" w:hAnsi="Arial" w:cs="Arial"/>
          <w:sz w:val="24"/>
          <w:szCs w:val="24"/>
        </w:rPr>
        <w:t>realizados en una auditoría de seguridad limitada tienen un alcance</w:t>
      </w:r>
      <w:r w:rsidRPr="00B50C2F">
        <w:rPr>
          <w:rFonts w:ascii="Arial" w:hAnsi="Arial" w:cs="Arial"/>
          <w:b/>
          <w:sz w:val="24"/>
          <w:szCs w:val="24"/>
        </w:rPr>
        <w:t xml:space="preserve"> </w:t>
      </w:r>
      <w:r w:rsidRPr="00B50C2F">
        <w:rPr>
          <w:rFonts w:ascii="Arial" w:hAnsi="Arial" w:cs="Arial"/>
          <w:sz w:val="24"/>
          <w:szCs w:val="24"/>
        </w:rPr>
        <w:t>más reducido en comparación con los que se requieren para obtener</w:t>
      </w:r>
      <w:r w:rsidRPr="00B50C2F">
        <w:rPr>
          <w:rFonts w:ascii="Arial" w:hAnsi="Arial" w:cs="Arial"/>
          <w:b/>
          <w:sz w:val="24"/>
          <w:szCs w:val="24"/>
        </w:rPr>
        <w:t xml:space="preserve"> </w:t>
      </w:r>
      <w:r w:rsidRPr="00B50C2F">
        <w:rPr>
          <w:rFonts w:ascii="Arial" w:hAnsi="Arial" w:cs="Arial"/>
          <w:sz w:val="24"/>
          <w:szCs w:val="24"/>
        </w:rPr>
        <w:t>una seguridad razonable, pero se espera que el nivel de seguridad</w:t>
      </w:r>
      <w:r w:rsidRPr="00B50C2F">
        <w:rPr>
          <w:rFonts w:ascii="Arial" w:hAnsi="Arial" w:cs="Arial"/>
          <w:b/>
          <w:sz w:val="24"/>
          <w:szCs w:val="24"/>
        </w:rPr>
        <w:t xml:space="preserve"> </w:t>
      </w:r>
      <w:r w:rsidRPr="00B50C2F">
        <w:rPr>
          <w:rFonts w:ascii="Arial" w:hAnsi="Arial" w:cs="Arial"/>
          <w:sz w:val="24"/>
          <w:szCs w:val="24"/>
        </w:rPr>
        <w:t>sea, conforme al juicio profesional del auditor, significativo para los</w:t>
      </w:r>
      <w:r w:rsidRPr="00B50C2F">
        <w:rPr>
          <w:rFonts w:ascii="Arial" w:hAnsi="Arial" w:cs="Arial"/>
          <w:b/>
          <w:sz w:val="24"/>
          <w:szCs w:val="24"/>
        </w:rPr>
        <w:t xml:space="preserve"> </w:t>
      </w:r>
      <w:r w:rsidRPr="00B50C2F">
        <w:rPr>
          <w:rFonts w:ascii="Arial" w:hAnsi="Arial" w:cs="Arial"/>
          <w:sz w:val="24"/>
          <w:szCs w:val="24"/>
        </w:rPr>
        <w:t>destinatarios. Un informe de seguridad limitada debe comunicar de</w:t>
      </w:r>
      <w:r w:rsidRPr="00B50C2F">
        <w:rPr>
          <w:rFonts w:ascii="Arial" w:hAnsi="Arial" w:cs="Arial"/>
          <w:b/>
          <w:sz w:val="24"/>
          <w:szCs w:val="24"/>
        </w:rPr>
        <w:t xml:space="preserve"> </w:t>
      </w:r>
      <w:r w:rsidRPr="00B50C2F">
        <w:rPr>
          <w:rFonts w:ascii="Arial" w:hAnsi="Arial" w:cs="Arial"/>
          <w:sz w:val="24"/>
          <w:szCs w:val="24"/>
        </w:rPr>
        <w:t>manera clara el carácter limitado de su alcance.</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center"/>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noProof/>
          <w:sz w:val="24"/>
          <w:szCs w:val="24"/>
          <w:lang w:eastAsia="es-MX"/>
        </w:rPr>
        <w:lastRenderedPageBreak/>
        <w:drawing>
          <wp:anchor distT="0" distB="0" distL="114300" distR="114300" simplePos="0" relativeHeight="251658240" behindDoc="0" locked="0" layoutInCell="1" allowOverlap="1" wp14:anchorId="4DDA6E84" wp14:editId="4FCE8B6E">
            <wp:simplePos x="0" y="0"/>
            <wp:positionH relativeFrom="column">
              <wp:posOffset>383540</wp:posOffset>
            </wp:positionH>
            <wp:positionV relativeFrom="paragraph">
              <wp:posOffset>181610</wp:posOffset>
            </wp:positionV>
            <wp:extent cx="5715000" cy="5143500"/>
            <wp:effectExtent l="0" t="0" r="0" b="0"/>
            <wp:wrapThrough wrapText="bothSides">
              <wp:wrapPolygon edited="0">
                <wp:start x="0" y="0"/>
                <wp:lineTo x="0" y="21520"/>
                <wp:lineTo x="21528" y="21520"/>
                <wp:lineTo x="21528" y="0"/>
                <wp:lineTo x="0" y="0"/>
              </wp:wrapPolygon>
            </wp:wrapThrough>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0" cy="514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6B4CDE" w:rsidRDefault="006B4CDE" w:rsidP="00B50C2F">
      <w:pPr>
        <w:autoSpaceDE w:val="0"/>
        <w:autoSpaceDN w:val="0"/>
        <w:adjustRightInd w:val="0"/>
        <w:spacing w:after="0" w:line="360" w:lineRule="exact"/>
        <w:jc w:val="both"/>
        <w:rPr>
          <w:rFonts w:ascii="Arial" w:hAnsi="Arial" w:cs="Arial"/>
          <w:b/>
          <w:sz w:val="24"/>
          <w:szCs w:val="24"/>
        </w:rPr>
      </w:pPr>
    </w:p>
    <w:p w:rsidR="006B4CDE" w:rsidRDefault="006B4CDE" w:rsidP="00B50C2F">
      <w:pPr>
        <w:autoSpaceDE w:val="0"/>
        <w:autoSpaceDN w:val="0"/>
        <w:adjustRightInd w:val="0"/>
        <w:spacing w:after="0" w:line="360" w:lineRule="exact"/>
        <w:jc w:val="both"/>
        <w:rPr>
          <w:rFonts w:ascii="Arial" w:hAnsi="Arial" w:cs="Arial"/>
          <w:b/>
          <w:sz w:val="24"/>
          <w:szCs w:val="24"/>
        </w:rPr>
      </w:pPr>
    </w:p>
    <w:p w:rsidR="006B4CDE" w:rsidRDefault="006B4CDE"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DE AUDITORÍA DEL SECTOR GUBERNAMENTAL</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principios fundamentales se agrupan en principios relacionados con los requerimientos organizacionales de los organismos auditores, principios generales que el auditor debe considerar en el desarrollo de su trabajo.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Requerimientos Organizacionales: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6B4CDE" w:rsidP="00B50C2F">
      <w:pPr>
        <w:pStyle w:val="Prrafodelista"/>
        <w:numPr>
          <w:ilvl w:val="0"/>
          <w:numId w:val="8"/>
        </w:numPr>
        <w:autoSpaceDE w:val="0"/>
        <w:autoSpaceDN w:val="0"/>
        <w:adjustRightInd w:val="0"/>
        <w:spacing w:after="0" w:line="360" w:lineRule="exact"/>
        <w:jc w:val="both"/>
        <w:rPr>
          <w:rFonts w:ascii="Arial" w:hAnsi="Arial" w:cs="Arial"/>
          <w:sz w:val="24"/>
          <w:szCs w:val="24"/>
        </w:rPr>
      </w:pPr>
      <w:r>
        <w:rPr>
          <w:rFonts w:ascii="Arial" w:hAnsi="Arial" w:cs="Arial"/>
          <w:b/>
          <w:sz w:val="24"/>
          <w:szCs w:val="24"/>
        </w:rPr>
        <w:t>Ética e</w:t>
      </w:r>
      <w:r w:rsidR="00B50C2F" w:rsidRPr="00B50C2F">
        <w:rPr>
          <w:rFonts w:ascii="Arial" w:hAnsi="Arial" w:cs="Arial"/>
          <w:b/>
          <w:sz w:val="24"/>
          <w:szCs w:val="24"/>
        </w:rPr>
        <w:t xml:space="preserve"> Independencia</w:t>
      </w:r>
      <w:r>
        <w:rPr>
          <w:rFonts w:ascii="Arial" w:hAnsi="Arial" w:cs="Arial"/>
          <w:b/>
          <w:sz w:val="24"/>
          <w:szCs w:val="24"/>
        </w:rPr>
        <w:t>.</w:t>
      </w:r>
      <w:r w:rsidR="00B50C2F" w:rsidRPr="00B50C2F">
        <w:rPr>
          <w:rFonts w:ascii="Arial" w:hAnsi="Arial" w:cs="Arial"/>
          <w:sz w:val="24"/>
          <w:szCs w:val="24"/>
        </w:rPr>
        <w:t xml:space="preserve"> (incluidos</w:t>
      </w:r>
      <w:r>
        <w:rPr>
          <w:rFonts w:ascii="Arial" w:hAnsi="Arial" w:cs="Arial"/>
          <w:sz w:val="24"/>
          <w:szCs w:val="24"/>
        </w:rPr>
        <w:t xml:space="preserve"> en las</w:t>
      </w:r>
      <w:r w:rsidR="00B50C2F" w:rsidRPr="00B50C2F">
        <w:rPr>
          <w:rFonts w:ascii="Arial" w:hAnsi="Arial" w:cs="Arial"/>
          <w:sz w:val="24"/>
          <w:szCs w:val="24"/>
        </w:rPr>
        <w:t xml:space="preserve"> NPASNF</w:t>
      </w:r>
      <w:r>
        <w:rPr>
          <w:rFonts w:ascii="Arial" w:hAnsi="Arial" w:cs="Arial"/>
          <w:sz w:val="24"/>
          <w:szCs w:val="24"/>
        </w:rPr>
        <w:t xml:space="preserve"> no.</w:t>
      </w:r>
      <w:r w:rsidR="00B50C2F" w:rsidRPr="00B50C2F">
        <w:rPr>
          <w:rFonts w:ascii="Arial" w:hAnsi="Arial" w:cs="Arial"/>
          <w:sz w:val="24"/>
          <w:szCs w:val="24"/>
        </w:rPr>
        <w:t xml:space="preserve"> 10 y 30)</w:t>
      </w:r>
    </w:p>
    <w:p w:rsidR="00B50C2F" w:rsidRDefault="00B50C2F" w:rsidP="00B50C2F">
      <w:pPr>
        <w:pStyle w:val="Prrafodelista"/>
        <w:autoSpaceDE w:val="0"/>
        <w:autoSpaceDN w:val="0"/>
        <w:adjustRightInd w:val="0"/>
        <w:spacing w:after="0" w:line="360" w:lineRule="exact"/>
        <w:jc w:val="both"/>
        <w:rPr>
          <w:rFonts w:ascii="Arial" w:hAnsi="Arial" w:cs="Arial"/>
          <w:sz w:val="24"/>
          <w:szCs w:val="24"/>
        </w:rPr>
      </w:pPr>
    </w:p>
    <w:p w:rsidR="006B4CDE" w:rsidRDefault="006B4CDE" w:rsidP="00B50C2F">
      <w:pPr>
        <w:pStyle w:val="Prrafodelista"/>
        <w:autoSpaceDE w:val="0"/>
        <w:autoSpaceDN w:val="0"/>
        <w:adjustRightInd w:val="0"/>
        <w:spacing w:after="0" w:line="360" w:lineRule="exact"/>
        <w:jc w:val="both"/>
        <w:rPr>
          <w:rFonts w:ascii="Arial" w:hAnsi="Arial" w:cs="Arial"/>
          <w:sz w:val="24"/>
          <w:szCs w:val="24"/>
        </w:rPr>
      </w:pPr>
    </w:p>
    <w:p w:rsidR="006B4CDE" w:rsidRPr="00B50C2F" w:rsidRDefault="006B4CDE" w:rsidP="00B50C2F">
      <w:pPr>
        <w:pStyle w:val="Prrafodelista"/>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Juicio profesional, diligencia y escepticismo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lastRenderedPageBreak/>
        <w:t>El escepticismo profesional significa mantener la distancia profesional y una actitud de alerta y de cuestionamiento al evaluar la suficiencia e idoneidad de la evidencia obtenida durante toda la auditoría. También implica permanecer abierto y receptivo a todos los puntos de vista y argumentos. El juicio profesional implica la aplicación del conocimiento, habilidades y experiencia colectiva en el proceso de auditoría. Diligencia debida significa que el auditor debe planear y conducir las auditorías de manera cuidadosa. Los auditores deben evitar cualquier conducta que pueda desacreditar su trabajo.</w:t>
      </w:r>
    </w:p>
    <w:p w:rsidR="00B50C2F" w:rsidRPr="00B50C2F" w:rsidRDefault="00B50C2F" w:rsidP="00B50C2F">
      <w:pPr>
        <w:pStyle w:val="Prrafodelista"/>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Control de calidad </w:t>
      </w:r>
      <w:r w:rsidRPr="006B4CDE">
        <w:rPr>
          <w:rFonts w:ascii="Arial" w:hAnsi="Arial" w:cs="Arial"/>
          <w:sz w:val="24"/>
          <w:szCs w:val="24"/>
        </w:rPr>
        <w:t xml:space="preserve">(incluida </w:t>
      </w:r>
      <w:r w:rsidR="006B4CDE">
        <w:rPr>
          <w:rFonts w:ascii="Arial" w:hAnsi="Arial" w:cs="Arial"/>
          <w:sz w:val="24"/>
          <w:szCs w:val="24"/>
        </w:rPr>
        <w:t xml:space="preserve">en la </w:t>
      </w:r>
      <w:r w:rsidRPr="006B4CDE">
        <w:rPr>
          <w:rFonts w:ascii="Arial" w:hAnsi="Arial" w:cs="Arial"/>
          <w:sz w:val="24"/>
          <w:szCs w:val="24"/>
        </w:rPr>
        <w:t xml:space="preserve">NPASNF </w:t>
      </w:r>
      <w:r w:rsidR="006B4CDE">
        <w:rPr>
          <w:rFonts w:ascii="Arial" w:hAnsi="Arial" w:cs="Arial"/>
          <w:sz w:val="24"/>
          <w:szCs w:val="24"/>
        </w:rPr>
        <w:t xml:space="preserve">no. </w:t>
      </w:r>
      <w:r w:rsidRPr="006B4CDE">
        <w:rPr>
          <w:rFonts w:ascii="Arial" w:hAnsi="Arial" w:cs="Arial"/>
          <w:sz w:val="24"/>
          <w:szCs w:val="24"/>
        </w:rPr>
        <w:t>40)</w:t>
      </w:r>
    </w:p>
    <w:p w:rsidR="00B50C2F" w:rsidRPr="00B50C2F" w:rsidRDefault="00B50C2F" w:rsidP="00B50C2F">
      <w:pPr>
        <w:pStyle w:val="Prrafodelista"/>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Gestión y habilidades del equipo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poseer o tener acceso a competencias técnicas necesarias. Las personas que conformen el equipo de auditoría deben poseer en conjunto el conocimiento, las habilidades y la experiencia necesarios para completar la auditoría con éxito.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Riesgo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auditor lleva a cabo los procedimientos para reducir o administrar el riesgo de llegar a conclusiones inadecuadas, reconociendo que las limitaciones inherentes a todas las auditorías implican que una auditoría nunca podrá proporcionar una certeza absoluta sobre la condición del objeto de la revisión.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Importancia relativa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Es una cuestión de juicio profesional y depende de la interpretación del auditor sobre las  necesidades de los destinatarios. La importancia relativa a menudo se considera en términos de valor, pero también posee otros aspectos tanto cuantitativos como cualitativos.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Documentación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preparar la documentación de auditoría con el suficiente detalle para proporcionar una comprensión clara del trabajo realizado, de la evidencia obtenida y de las conclusiones alcanzadas.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8"/>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Comunicación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Es esencial mantener informado al ente auditado sobre todos los asuntos relacionados con la auditoría. Esto es clave para el desarrollo de una relación de trabajo constructiva.</w:t>
      </w:r>
    </w:p>
    <w:p w:rsidR="00B50C2F" w:rsidRDefault="00B50C2F" w:rsidP="00B50C2F">
      <w:pPr>
        <w:autoSpaceDE w:val="0"/>
        <w:autoSpaceDN w:val="0"/>
        <w:adjustRightInd w:val="0"/>
        <w:spacing w:after="0" w:line="360" w:lineRule="exact"/>
        <w:jc w:val="both"/>
        <w:rPr>
          <w:rFonts w:ascii="Arial" w:hAnsi="Arial" w:cs="Arial"/>
          <w:sz w:val="24"/>
          <w:szCs w:val="24"/>
        </w:rPr>
      </w:pPr>
    </w:p>
    <w:p w:rsidR="006B4CDE" w:rsidRDefault="006B4CDE" w:rsidP="00B50C2F">
      <w:pPr>
        <w:autoSpaceDE w:val="0"/>
        <w:autoSpaceDN w:val="0"/>
        <w:adjustRightInd w:val="0"/>
        <w:spacing w:after="0" w:line="360" w:lineRule="exact"/>
        <w:jc w:val="both"/>
        <w:rPr>
          <w:rFonts w:ascii="Arial" w:hAnsi="Arial" w:cs="Arial"/>
          <w:sz w:val="24"/>
          <w:szCs w:val="24"/>
        </w:rPr>
      </w:pPr>
    </w:p>
    <w:p w:rsidR="006B4CDE" w:rsidRDefault="006B4CDE" w:rsidP="00B50C2F">
      <w:pPr>
        <w:autoSpaceDE w:val="0"/>
        <w:autoSpaceDN w:val="0"/>
        <w:adjustRightInd w:val="0"/>
        <w:spacing w:after="0" w:line="360" w:lineRule="exact"/>
        <w:jc w:val="both"/>
        <w:rPr>
          <w:rFonts w:ascii="Arial" w:hAnsi="Arial" w:cs="Arial"/>
          <w:sz w:val="24"/>
          <w:szCs w:val="24"/>
        </w:rPr>
      </w:pPr>
    </w:p>
    <w:p w:rsidR="006B4CDE" w:rsidRPr="00B50C2F" w:rsidRDefault="006B4CDE"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relacionados con el proceso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Planeación de una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asegurarse de que los términos de referencia de la auditoría se establezcan con claridad. La información importante puede incluir el asunto, el alcance y los objetivos de la auditoría, el acceso a los datos, el informe que resultará de la auditoría, el proceso de auditoría, los enlaces, así como las funciones y responsabilidades de las diferentes partes relacionadas en el encargo.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tener una comprensión clara de la naturaleza del ente auditado o programa que se va a auditar. Esto incluye la comprensión de los objetivos, las operaciones, el entorno normativo, los controles internos, los sistemas financieros y de otra índole, y los procesos relevantes, así como la investigación de las posibles fuentes de evidencia de la auditoría. El conocimiento se puede obtener a partir de la interacción regular con la administración y con otras partes interesadas. Esto puede significar consultar a expertos y examinar documentos (incluyendo estudios previos y otras fuentes) para lograr una amplia comprensión del asunto que se va a auditar y de su contexto.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realizar una evaluación de riesgos o un análisis del problema y adecuarlo en la medida que sea necesario para dar respuesta a los resultados de la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planeación de una auditoría incluye aspectos estratégicos y operativos: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6B4CDE" w:rsidP="00B50C2F">
      <w:pPr>
        <w:autoSpaceDE w:val="0"/>
        <w:autoSpaceDN w:val="0"/>
        <w:adjustRightInd w:val="0"/>
        <w:spacing w:after="0" w:line="360" w:lineRule="exact"/>
        <w:jc w:val="both"/>
        <w:rPr>
          <w:rFonts w:ascii="Arial" w:hAnsi="Arial" w:cs="Arial"/>
          <w:sz w:val="24"/>
          <w:szCs w:val="24"/>
        </w:rPr>
      </w:pPr>
      <w:r>
        <w:rPr>
          <w:rFonts w:ascii="Arial" w:hAnsi="Arial" w:cs="Arial"/>
          <w:sz w:val="24"/>
          <w:szCs w:val="24"/>
        </w:rPr>
        <w:t>Estratégicamente, la</w:t>
      </w:r>
      <w:r w:rsidR="00B50C2F" w:rsidRPr="00B50C2F">
        <w:rPr>
          <w:rFonts w:ascii="Arial" w:hAnsi="Arial" w:cs="Arial"/>
          <w:sz w:val="24"/>
          <w:szCs w:val="24"/>
        </w:rPr>
        <w:t xml:space="preserve"> planeación debe definir el alcance, los objetivos y el enfoque de la auditoría. Los objetivos se refieren a lo que la auditoría tiene previsto lograr. El alcance se relaciona con la materia y los criterios que los auditores utilizarán para evaluare informar sobre el mismo, y está directamente relacionado con los objetivos. El enfoque describirá la naturaleza y alcance de los procedimientos que se usarán para reunir la evidencia de auditoría. La auditoría debe planearse para reducir su riesgo hasta un nivel aceptablemente bajo.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Operacionalmente, la planeación implica establecer un cronograma para la auditoría y definir la naturaleza, tiempos y alcance de los procedimientos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Ejecución de una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aplicar procedimientos de auditoría que proporcionen evidencia de auditoría suficiente, competente, pertinente y relevante para sustentar el informe de auditoría, los tiempos de ejecución y el alcance de los procedimientos tendrán un impacto en la evidencia; que puede tomar diversas formas, tales como registros de operaciones en papel y en forma electrónica, comunicaciones con gente externa por escrito y en forma electrónica, observaciones hechas por el auditor y testimonios orales o escritos hechos por el ente auditado.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Las técnicas para obtener la evidencia de auditoría pueden incluir la inspección, observación, indagación, confirmación, recalculo, repetición, procedimientos analíticos y/u otras técnicas de </w:t>
      </w:r>
      <w:r w:rsidRPr="00B50C2F">
        <w:rPr>
          <w:rFonts w:ascii="Arial" w:hAnsi="Arial" w:cs="Arial"/>
          <w:sz w:val="24"/>
          <w:szCs w:val="24"/>
        </w:rPr>
        <w:lastRenderedPageBreak/>
        <w:t>investigación. Asimismo, el auditor debe respetar todos los requerimientos respecto a la confidencialidad.</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evaluar la evidencia de auditoría y emitir resultados. Antes de emitir resultados, el auditor reconsiderará la evaluación inicial de riesgo y de la importancia relativa a la luz de la evidencia recolectada, y determinará si es necesario realizar procedimientos adicionales.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Al evaluar la evidencia de auditoría y la importancia relativa de los hallazgos, el auditor debe tomar en consideración tanto los factores cuantitativos como los cualitativos.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Elaboración de informes y seguimiento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auditores deben preparar un informe con base en los resultados, deben ser fáciles de comprender, claros, concretos, y objetivos, e incluir solamente información que esté sustentada con evidencia, con el propósito también es facilitar las acciones de seguimiento y de naturaleza preventiva y correctiva.</w:t>
      </w:r>
    </w:p>
    <w:p w:rsidR="00B50C2F" w:rsidRPr="00B50C2F" w:rsidRDefault="00B50C2F" w:rsidP="00B50C2F">
      <w:pPr>
        <w:autoSpaceDE w:val="0"/>
        <w:autoSpaceDN w:val="0"/>
        <w:adjustRightInd w:val="0"/>
        <w:spacing w:after="0" w:line="360" w:lineRule="exact"/>
        <w:ind w:left="360"/>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forma y el contenido de un informe dependerán de la naturaleza de la auditoría, los usuarios previstos, las normas aplicables y los requerimientos legales. Las facultades del organismo auditor y otras leyes o regulaciones relevantes pueden especificar el diseño o redacción de los informes, los cuales pueden realizarse de forma breve o extensa.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Los informes en </w:t>
      </w:r>
      <w:r w:rsidRPr="00B50C2F">
        <w:rPr>
          <w:rFonts w:ascii="Arial" w:hAnsi="Arial" w:cs="Arial"/>
          <w:i/>
          <w:iCs/>
          <w:sz w:val="24"/>
          <w:szCs w:val="24"/>
        </w:rPr>
        <w:t xml:space="preserve">formato extenso </w:t>
      </w:r>
      <w:r w:rsidRPr="00B50C2F">
        <w:rPr>
          <w:rFonts w:ascii="Arial" w:hAnsi="Arial" w:cs="Arial"/>
          <w:sz w:val="24"/>
          <w:szCs w:val="24"/>
        </w:rPr>
        <w:t>generalmente describen en detalle el alcance, los hallazgos y los resultados de la auditoría, incluyendo las consecuencias potenciales y recomendaciones que permitan tomar acciones preventivas y correctivas.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Los informes en </w:t>
      </w:r>
      <w:r w:rsidRPr="00B50C2F">
        <w:rPr>
          <w:rFonts w:ascii="Arial" w:hAnsi="Arial" w:cs="Arial"/>
          <w:i/>
          <w:iCs/>
          <w:sz w:val="24"/>
          <w:szCs w:val="24"/>
        </w:rPr>
        <w:t xml:space="preserve">formato breve </w:t>
      </w:r>
      <w:r w:rsidRPr="00B50C2F">
        <w:rPr>
          <w:rFonts w:ascii="Arial" w:hAnsi="Arial" w:cs="Arial"/>
          <w:sz w:val="24"/>
          <w:szCs w:val="24"/>
        </w:rPr>
        <w:t>son más condensados y generalmente se elaboran en un formato más estandarizado.</w:t>
      </w:r>
    </w:p>
    <w:p w:rsidR="00B50C2F" w:rsidRPr="00B50C2F" w:rsidRDefault="00B50C2F" w:rsidP="00B50C2F">
      <w:pPr>
        <w:autoSpaceDE w:val="0"/>
        <w:autoSpaceDN w:val="0"/>
        <w:adjustRightInd w:val="0"/>
        <w:spacing w:after="0" w:line="360" w:lineRule="exact"/>
        <w:ind w:left="360"/>
        <w:jc w:val="both"/>
        <w:rPr>
          <w:rFonts w:ascii="Arial" w:hAnsi="Arial" w:cs="Arial"/>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Encargo de atestiguamiento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En los encargos de atestiguamiento, el informe de auditoría puede expresar un dictamen en cuanto a si el objeto de revisión, en todos los aspectos importantes, está libre de aspectos o información errónea o si el objeto de la revisión cumple, en todos los aspectos importantes, con los criterios establecidos.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En un encargo de atestiguamiento, al informe de auditoría generalmente se le denomina Opinión del Auditor.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Dictamen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Cuando se utiliza un dictamen de auditoría para transmitir el nivel de seguridad, el dictamen debe estar en un formato estandarizado. El dictamen puede ser no modificado (favorable o limpio) o </w:t>
      </w:r>
      <w:r w:rsidRPr="00B50C2F">
        <w:rPr>
          <w:rFonts w:ascii="Arial" w:hAnsi="Arial" w:cs="Arial"/>
          <w:sz w:val="24"/>
          <w:szCs w:val="24"/>
        </w:rPr>
        <w:lastRenderedPageBreak/>
        <w:t>modificado. Un dictamen no modificado se utiliza cuando se ha obtenido una seguridad limitada o razonable. Un dictamen modificado puede ser: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w:t>
      </w:r>
      <w:r w:rsidRPr="00B50C2F">
        <w:rPr>
          <w:rFonts w:ascii="Arial" w:hAnsi="Arial" w:cs="Arial"/>
          <w:i/>
          <w:iCs/>
          <w:sz w:val="24"/>
          <w:szCs w:val="24"/>
        </w:rPr>
        <w:t xml:space="preserve">Con salvedad </w:t>
      </w:r>
      <w:r w:rsidRPr="00B50C2F">
        <w:rPr>
          <w:rFonts w:ascii="Arial" w:hAnsi="Arial" w:cs="Arial"/>
          <w:sz w:val="24"/>
          <w:szCs w:val="24"/>
        </w:rPr>
        <w:t>– cuando el auditor está en desacuerdo o no es capaz de obtener evidencia de auditoría suficiente, competente, pertinente y relevante acerca de ciertos elementos del objeto de la revisión, los cuales son o podrían ser importantes pero no generalizados;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w:t>
      </w:r>
      <w:r w:rsidRPr="00B50C2F">
        <w:rPr>
          <w:rFonts w:ascii="Arial" w:hAnsi="Arial" w:cs="Arial"/>
          <w:i/>
          <w:iCs/>
          <w:sz w:val="24"/>
          <w:szCs w:val="24"/>
        </w:rPr>
        <w:t>Negativo</w:t>
      </w:r>
      <w:r w:rsidRPr="00B50C2F">
        <w:rPr>
          <w:rFonts w:ascii="Arial" w:hAnsi="Arial" w:cs="Arial"/>
          <w:sz w:val="24"/>
          <w:szCs w:val="24"/>
        </w:rPr>
        <w:t>– cuando el auditor, habiendo obtenido evidencia de auditoría suficiente,    competente, pertinente y relevante, concluye que las desviaciones a la normatividad aplicable o incorrecciones, individuales o en conjunto, son a la vez importantes y generalizadas;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w:t>
      </w:r>
      <w:r w:rsidRPr="00B50C2F">
        <w:rPr>
          <w:rFonts w:ascii="Arial" w:hAnsi="Arial" w:cs="Arial"/>
          <w:i/>
          <w:iCs/>
          <w:sz w:val="24"/>
          <w:szCs w:val="24"/>
        </w:rPr>
        <w:t xml:space="preserve">Abstención de opinión </w:t>
      </w:r>
      <w:r w:rsidRPr="00B50C2F">
        <w:rPr>
          <w:rFonts w:ascii="Arial" w:hAnsi="Arial" w:cs="Arial"/>
          <w:sz w:val="24"/>
          <w:szCs w:val="24"/>
        </w:rPr>
        <w:t>– cuando el auditor es incapaz de obtener evidencia de auditoría, suficiente, competente, pertinente y relevante debido a una incertidumbre o limitación en el alcance, de manera significativa y generalizada.</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Trabajos directos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Debe explicar la forma en que se usó la evidencia obtenida y el porqué de los resultados.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1"/>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Seguimiento</w:t>
      </w:r>
    </w:p>
    <w:p w:rsid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organismos auditores tienen un papel de supervisión respecto a la acción que adopte el ente auditado en respuesta a las cuestiones planteadas en un informe de auditoría. El seguimiento se enfoca en saber si el ente auditado ha enfrentado de manera adecuada las cuestiones que surgieron, incluyendo implicaciones más amplias.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6B4CDE"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 xml:space="preserve">NORMA PROFESIONAL DE AUDITORÍA DEL </w:t>
      </w:r>
    </w:p>
    <w:p w:rsidR="00B50C2F" w:rsidRPr="00B50C2F"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SISTEMA NACIONAL DE FISCALIZACIÓN NO. 200</w:t>
      </w:r>
      <w:r>
        <w:rPr>
          <w:rFonts w:ascii="Arial" w:hAnsi="Arial" w:cs="Arial"/>
          <w:b/>
          <w:sz w:val="24"/>
          <w:szCs w:val="24"/>
        </w:rPr>
        <w:t>,</w:t>
      </w:r>
    </w:p>
    <w:p w:rsidR="00B50C2F" w:rsidRPr="00B50C2F" w:rsidRDefault="00B50C2F" w:rsidP="006B4CDE">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PRINCIPIOS FUNDAMENTALES DE AUDITORÍA FINANCIERA</w:t>
      </w:r>
    </w:p>
    <w:p w:rsidR="006B4CDE" w:rsidRDefault="006B4CDE" w:rsidP="00B50C2F">
      <w:pPr>
        <w:autoSpaceDE w:val="0"/>
        <w:autoSpaceDN w:val="0"/>
        <w:adjustRightInd w:val="0"/>
        <w:spacing w:after="0" w:line="360" w:lineRule="exact"/>
        <w:jc w:val="both"/>
        <w:rPr>
          <w:rFonts w:ascii="Arial" w:hAnsi="Arial" w:cs="Arial"/>
          <w:sz w:val="24"/>
          <w:szCs w:val="24"/>
        </w:rPr>
      </w:pPr>
    </w:p>
    <w:p w:rsidR="00B50C2F" w:rsidRPr="00B50C2F" w:rsidRDefault="006B4CDE" w:rsidP="00B50C2F">
      <w:pPr>
        <w:autoSpaceDE w:val="0"/>
        <w:autoSpaceDN w:val="0"/>
        <w:adjustRightInd w:val="0"/>
        <w:spacing w:after="0" w:line="360" w:lineRule="exact"/>
        <w:jc w:val="both"/>
        <w:rPr>
          <w:rFonts w:ascii="Arial" w:hAnsi="Arial" w:cs="Arial"/>
          <w:sz w:val="24"/>
          <w:szCs w:val="24"/>
        </w:rPr>
      </w:pPr>
      <w:r>
        <w:rPr>
          <w:rFonts w:ascii="Arial" w:hAnsi="Arial" w:cs="Arial"/>
          <w:sz w:val="24"/>
          <w:szCs w:val="24"/>
        </w:rPr>
        <w:t>El objetivo principal de la</w:t>
      </w:r>
      <w:r w:rsidR="00B50C2F" w:rsidRPr="00B50C2F">
        <w:rPr>
          <w:rFonts w:ascii="Arial" w:hAnsi="Arial" w:cs="Arial"/>
          <w:sz w:val="24"/>
          <w:szCs w:val="24"/>
        </w:rPr>
        <w:t xml:space="preserve"> NPASNF de auditoría financiera es proporcionar un conjunto de principios y lineamientos para la auditoría de los estados financieros de los entes auditados.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financiera se enfoca en determinar si la información financiera de un ente auditado se presenta de conformidad con la normativa en materia de emisión de información financiera y otras regulaciones aplicables.</w:t>
      </w:r>
    </w:p>
    <w:p w:rsidR="00B50C2F" w:rsidRDefault="00B50C2F" w:rsidP="00B50C2F">
      <w:pPr>
        <w:autoSpaceDE w:val="0"/>
        <w:autoSpaceDN w:val="0"/>
        <w:adjustRightInd w:val="0"/>
        <w:spacing w:after="0" w:line="360" w:lineRule="exact"/>
        <w:jc w:val="both"/>
        <w:rPr>
          <w:rFonts w:ascii="Arial" w:hAnsi="Arial" w:cs="Arial"/>
          <w:sz w:val="24"/>
          <w:szCs w:val="24"/>
        </w:rPr>
      </w:pPr>
    </w:p>
    <w:p w:rsidR="00910170" w:rsidRPr="00B50C2F" w:rsidRDefault="00910170"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Estos objetivos pueden incluir la auditoría de:</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La Cuenta Pública y los informes financieros de los entes que deben estar elaborados atendiendo a lo dispuesto en la Ley General de Contabilidad Gubernamental y demás disposiciones emitidas en la materia;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lastRenderedPageBreak/>
        <w:t>• Presupuestos y otros reportes financieros vinculados con la asignación de recursos, así como su aplicación;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Políticas, programas, actividades definidas por su base legal y fuente de financiamiento;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Ingresos, gasto, deuda pública, activo, pasivo y patrimonio.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MARCO PARA LA AUDITORÍA FINANCIERA</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910170">
        <w:rPr>
          <w:rFonts w:ascii="Arial" w:hAnsi="Arial" w:cs="Arial"/>
          <w:sz w:val="24"/>
          <w:szCs w:val="24"/>
        </w:rPr>
        <w:t>El objetivo de la auditoría financiera</w:t>
      </w:r>
      <w:r w:rsidRPr="00B50C2F">
        <w:rPr>
          <w:rFonts w:ascii="Arial" w:hAnsi="Arial" w:cs="Arial"/>
          <w:b/>
          <w:sz w:val="24"/>
          <w:szCs w:val="24"/>
        </w:rPr>
        <w:t xml:space="preserve"> </w:t>
      </w:r>
      <w:r w:rsidRPr="00B50C2F">
        <w:rPr>
          <w:rFonts w:ascii="Arial" w:hAnsi="Arial" w:cs="Arial"/>
          <w:sz w:val="24"/>
          <w:szCs w:val="24"/>
        </w:rPr>
        <w:t xml:space="preserve">es aumentar el grado de confianza de los destinatarios de los informes de auditoría en estados financieros.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En la realización de una auditoría de estados financieros, los objetivos generales del auditor son: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3"/>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Obtener una seguridad razonable de que los estados financieros en su conjunto están libres de incorrecciones con importancia relativa, ya sea por fraude o error, permitiéndole al auditor expresar una opinión sobre si los estados financieros están preparados, en todos los aspectos importantes, de conformidad con un marco de emisión de información financiera aplicable.</w:t>
      </w:r>
    </w:p>
    <w:p w:rsidR="00B50C2F" w:rsidRPr="00B50C2F" w:rsidRDefault="00B50C2F" w:rsidP="00B50C2F">
      <w:pPr>
        <w:pStyle w:val="Prrafodelista"/>
        <w:numPr>
          <w:ilvl w:val="0"/>
          <w:numId w:val="13"/>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Emitir una opinión sobre los estados financieros, y comunicar l resultado de la auditoría de conformidad con los hallazgos de la misma.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Aplicaciones en el sector público cubiertas por la NPASNF 200</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Condiciones previas para una auditoría financiera de conformidad con las NPASNF</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auditor debe evaluar si se cumplen las condiciones previas para una auditoría financiera.</w:t>
      </w:r>
    </w:p>
    <w:p w:rsidR="00B50C2F" w:rsidRPr="00B50C2F" w:rsidRDefault="00B50C2F" w:rsidP="00B50C2F">
      <w:pPr>
        <w:pStyle w:val="Prrafodelista"/>
        <w:numPr>
          <w:ilvl w:val="0"/>
          <w:numId w:val="1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Una auditoría financiera realizada de conformidad con las NPASNF tiene como premisas las siguientes condiciones: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4"/>
        </w:numPr>
        <w:autoSpaceDE w:val="0"/>
        <w:autoSpaceDN w:val="0"/>
        <w:adjustRightInd w:val="0"/>
        <w:spacing w:after="0" w:line="360" w:lineRule="exact"/>
        <w:ind w:left="1428"/>
        <w:jc w:val="both"/>
        <w:rPr>
          <w:rFonts w:ascii="Arial" w:hAnsi="Arial" w:cs="Arial"/>
          <w:sz w:val="24"/>
          <w:szCs w:val="24"/>
        </w:rPr>
      </w:pPr>
      <w:r w:rsidRPr="00B50C2F">
        <w:rPr>
          <w:rFonts w:ascii="Arial" w:hAnsi="Arial" w:cs="Arial"/>
          <w:sz w:val="24"/>
          <w:szCs w:val="24"/>
        </w:rPr>
        <w:t>Que el marco de emisión de la información financiera usado para la preparación de los estados financieros sea considerado aceptable por el auditor.</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p>
    <w:p w:rsidR="00B50C2F" w:rsidRPr="00B50C2F" w:rsidRDefault="00B50C2F" w:rsidP="00B50C2F">
      <w:pPr>
        <w:pStyle w:val="Prrafodelista"/>
        <w:numPr>
          <w:ilvl w:val="0"/>
          <w:numId w:val="14"/>
        </w:numPr>
        <w:autoSpaceDE w:val="0"/>
        <w:autoSpaceDN w:val="0"/>
        <w:adjustRightInd w:val="0"/>
        <w:spacing w:after="0" w:line="360" w:lineRule="exact"/>
        <w:ind w:left="1428"/>
        <w:jc w:val="both"/>
        <w:rPr>
          <w:rFonts w:ascii="Arial" w:hAnsi="Arial" w:cs="Arial"/>
          <w:sz w:val="24"/>
          <w:szCs w:val="24"/>
        </w:rPr>
      </w:pPr>
      <w:r w:rsidRPr="00B50C2F">
        <w:rPr>
          <w:rFonts w:ascii="Arial" w:hAnsi="Arial" w:cs="Arial"/>
          <w:sz w:val="24"/>
          <w:szCs w:val="24"/>
        </w:rPr>
        <w:t>Que el ente auditado reconozca y comprenda su responsabilidad:</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5"/>
        </w:numPr>
        <w:autoSpaceDE w:val="0"/>
        <w:autoSpaceDN w:val="0"/>
        <w:adjustRightInd w:val="0"/>
        <w:spacing w:after="0" w:line="360" w:lineRule="exact"/>
        <w:ind w:left="1788"/>
        <w:jc w:val="both"/>
        <w:rPr>
          <w:rFonts w:ascii="Arial" w:hAnsi="Arial" w:cs="Arial"/>
          <w:sz w:val="24"/>
          <w:szCs w:val="24"/>
        </w:rPr>
      </w:pPr>
      <w:r w:rsidRPr="00B50C2F">
        <w:rPr>
          <w:rFonts w:ascii="Arial" w:hAnsi="Arial" w:cs="Arial"/>
          <w:sz w:val="24"/>
          <w:szCs w:val="24"/>
        </w:rPr>
        <w:t>Respecto a la preparación de los estados financieros de conformidad con el marco de emisión de información financiera aplicable, incluyendo, cuando se considere relevante, la presentación razonable de los mismos;</w:t>
      </w:r>
    </w:p>
    <w:p w:rsidR="00B50C2F" w:rsidRPr="00B50C2F" w:rsidRDefault="00B50C2F" w:rsidP="00B50C2F">
      <w:pPr>
        <w:pStyle w:val="Prrafodelista"/>
        <w:numPr>
          <w:ilvl w:val="0"/>
          <w:numId w:val="15"/>
        </w:numPr>
        <w:autoSpaceDE w:val="0"/>
        <w:autoSpaceDN w:val="0"/>
        <w:adjustRightInd w:val="0"/>
        <w:spacing w:after="0" w:line="360" w:lineRule="exact"/>
        <w:ind w:left="1788"/>
        <w:jc w:val="both"/>
        <w:rPr>
          <w:rFonts w:ascii="Arial" w:hAnsi="Arial" w:cs="Arial"/>
          <w:sz w:val="24"/>
          <w:szCs w:val="24"/>
        </w:rPr>
      </w:pPr>
      <w:r w:rsidRPr="00B50C2F">
        <w:rPr>
          <w:rFonts w:ascii="Arial" w:hAnsi="Arial" w:cs="Arial"/>
          <w:sz w:val="24"/>
          <w:szCs w:val="24"/>
        </w:rPr>
        <w:t>Del control interno que el ente auditado considere necesario para la preparación de estados financieros que estén libres de errores significativos, ya sea que se deban a fraude o error.</w:t>
      </w:r>
    </w:p>
    <w:p w:rsidR="00B50C2F" w:rsidRPr="00B50C2F" w:rsidRDefault="00B50C2F" w:rsidP="00B50C2F">
      <w:pPr>
        <w:pStyle w:val="Prrafodelista"/>
        <w:numPr>
          <w:ilvl w:val="0"/>
          <w:numId w:val="15"/>
        </w:numPr>
        <w:autoSpaceDE w:val="0"/>
        <w:autoSpaceDN w:val="0"/>
        <w:adjustRightInd w:val="0"/>
        <w:spacing w:after="0" w:line="360" w:lineRule="exact"/>
        <w:ind w:left="1788"/>
        <w:jc w:val="both"/>
        <w:rPr>
          <w:rFonts w:ascii="Arial" w:hAnsi="Arial" w:cs="Arial"/>
          <w:sz w:val="24"/>
          <w:szCs w:val="24"/>
        </w:rPr>
      </w:pPr>
      <w:r w:rsidRPr="00B50C2F">
        <w:rPr>
          <w:rFonts w:ascii="Arial" w:hAnsi="Arial" w:cs="Arial"/>
          <w:sz w:val="24"/>
          <w:szCs w:val="24"/>
        </w:rPr>
        <w:lastRenderedPageBreak/>
        <w:t>Para proporcionar al auditor acceso irrestricto a toda la información de la que tenga conocimiento y que sea relevante para la preparación de los estados financieros.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El marco diseñado para satisfacer las necesidades de información de una amplia gama de usuarios se conoce como marco de propósito general, mientras que los marcos de propósitos específicos se diseñan para satisfacer las necesidades específicas de un usuario o de un grupo</w:t>
      </w:r>
      <w:r w:rsidRPr="00B50C2F">
        <w:rPr>
          <w:rFonts w:ascii="Arial" w:hAnsi="Arial" w:cs="Arial"/>
          <w:sz w:val="24"/>
          <w:szCs w:val="24"/>
        </w:rPr>
        <w:t xml:space="preserve"> de usuarios en particular. También se pueden referir como marcos de presentación razonables o de cumplimiento. El de presentación razonable requiere su cumplimiento, pero permite, explícita o implícitamente, que puede ser necesario desviarse de un requisito o proporcionar información adicional con el fin de lograr una presentación razonable de los estados financieros. El término “marco de cumplimiento” se usa para referirse a la emisión de información financiera que requiere el cumplimiento de los requerimientos del mismo, y que no reconoce la posibilidad de tales desviaciones para lograr una presentación razonable.</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Sin un marco de emisión de información financiera aceptable, la administración no tendrá una base apropiada para la preparación de los estados financieros, y el auditor</w:t>
      </w:r>
      <w:r w:rsidRPr="00B50C2F">
        <w:rPr>
          <w:rFonts w:ascii="Arial" w:hAnsi="Arial" w:cs="Arial"/>
          <w:sz w:val="24"/>
          <w:szCs w:val="24"/>
        </w:rPr>
        <w:t xml:space="preserve"> carecerá de criterios adecuados para auditarlos. Los criterios adecuados deben ser formales, y serán la Ley General de Contabilidad Gubernamental, los Acuerdos del Consejo Nacional de Armonización Contable, y supletoriamente las Normas Internacionales de Contabilidad para el Sector Público (IPSAS, por sus siglas en inglés), las Normas Internacionales de Información Financiera (IFRS, por sus siglas en inglés) así como las demás disposiciones en la materia.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Los estados financieros de los entes públicos deberán elaborarse de conformidad con el marco que regula la emisión de información financiera gubernamental que le resulte</w:t>
      </w:r>
      <w:r w:rsidRPr="00B50C2F">
        <w:rPr>
          <w:rFonts w:ascii="Arial" w:hAnsi="Arial" w:cs="Arial"/>
          <w:sz w:val="24"/>
          <w:szCs w:val="24"/>
        </w:rPr>
        <w:t xml:space="preserve"> aplicable y</w:t>
      </w:r>
      <w:r w:rsidRPr="00B50C2F">
        <w:rPr>
          <w:rFonts w:ascii="Arial" w:hAnsi="Arial" w:cs="Arial"/>
          <w:b/>
          <w:sz w:val="24"/>
          <w:szCs w:val="24"/>
        </w:rPr>
        <w:t xml:space="preserve"> </w:t>
      </w:r>
      <w:r w:rsidRPr="00B50C2F">
        <w:rPr>
          <w:rFonts w:ascii="Arial" w:hAnsi="Arial" w:cs="Arial"/>
          <w:sz w:val="24"/>
          <w:szCs w:val="24"/>
        </w:rPr>
        <w:t>en la que se podrá incluir:</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1. Estado de situación financiera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2. Estado de variación en la hacienda pública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3. Estado de cambios en la situación financiera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4. Informes sobre pasivos contingentes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5. Notas a los estados financieros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6. Estado analítico del activo</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7. Estado analítico de la deuda y otros pasivos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8. Estado de actividades/resultados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9. Estado de flujos de efectivo</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10. Estado analítico de ingresos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11. Estado analítico del ejercicio del presupuesto de egresos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12. Reportes adicionales:</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lastRenderedPageBreak/>
        <w:t>I. Relación de bienes</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II. Relación de cuentas bancarias</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III. Indicadores de postura fiscal</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IV. Información sobre cumplimiento de metas y prioridades de la planeación del desarrollo</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V. Evaluaciones en materia de desempeño de programas federales, de las entidades federativas, de los municipios, así como demarcaciones territoriales del Distrito Federal, respectivamente.</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Los marcos emitidos por ley o por la regulación aplicable se considerarán aceptables</w:t>
      </w:r>
      <w:r w:rsidRPr="00B50C2F">
        <w:rPr>
          <w:rFonts w:ascii="Arial" w:hAnsi="Arial" w:cs="Arial"/>
          <w:sz w:val="24"/>
          <w:szCs w:val="24"/>
        </w:rPr>
        <w:t xml:space="preserve"> por el auditor. Sin embargo, incluso si se consideran inaceptables, dicho marco podría ser admisible si:</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Los responsables acuerdan proporcionar la información adicional necesaria en los estados financieros para evitar que sean insuficientes.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El informe del auditor sobre los estados financieros incluye un Párrafo de Énfasis llamando la atención de los destinatarios sobre dicha información adicional.</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Si no se cumple con las condiciones anteriores, el auditor debe evaluar el efecto de la naturaleza insuficiente de los estados financieros sobre su informe de auditoría y sobre la opinión, y considerar la necesidad de informar al destinatario acerca del objetivo de la revisión.</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Los marcos de emisión de información financiera aceptables muestran</w:t>
      </w:r>
      <w:r w:rsidRPr="00B50C2F">
        <w:rPr>
          <w:rFonts w:ascii="Arial" w:hAnsi="Arial" w:cs="Arial"/>
          <w:sz w:val="24"/>
          <w:szCs w:val="24"/>
        </w:rPr>
        <w:t xml:space="preserve"> ciertos atributos que aseguran que la información proporcionada en los estados financieros es de valor para los usuarios: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Relevancia –</w:t>
      </w:r>
      <w:r w:rsidRPr="00B50C2F">
        <w:rPr>
          <w:rFonts w:ascii="Arial" w:hAnsi="Arial" w:cs="Arial"/>
          <w:sz w:val="24"/>
          <w:szCs w:val="24"/>
        </w:rPr>
        <w:t xml:space="preserve"> la información proporcionada en los estados financieros es relevante a la naturaleza del ente auditado y el propósito de los estados financieros.</w:t>
      </w:r>
    </w:p>
    <w:p w:rsidR="00910170" w:rsidRPr="00B50C2F" w:rsidRDefault="00910170" w:rsidP="00B50C2F">
      <w:pPr>
        <w:autoSpaceDE w:val="0"/>
        <w:autoSpaceDN w:val="0"/>
        <w:adjustRightInd w:val="0"/>
        <w:spacing w:after="0" w:line="360" w:lineRule="exact"/>
        <w:jc w:val="both"/>
        <w:rPr>
          <w:rFonts w:ascii="Arial" w:hAnsi="Arial" w:cs="Arial"/>
          <w:sz w:val="24"/>
          <w:szCs w:val="24"/>
        </w:rPr>
      </w:pPr>
    </w:p>
    <w:p w:rsid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Integralidad –</w:t>
      </w:r>
      <w:r w:rsidRPr="00B50C2F">
        <w:rPr>
          <w:rFonts w:ascii="Arial" w:hAnsi="Arial" w:cs="Arial"/>
          <w:sz w:val="24"/>
          <w:szCs w:val="24"/>
        </w:rPr>
        <w:t xml:space="preserve"> no se omiten transacciones, eventos, saldos de cuenta o datos que pudieran afectar las conclusiones basadas en los estados financieros.</w:t>
      </w:r>
    </w:p>
    <w:p w:rsidR="00910170" w:rsidRPr="00B50C2F" w:rsidRDefault="00910170"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Confiabilidad –</w:t>
      </w:r>
      <w:r w:rsidRPr="00B50C2F">
        <w:rPr>
          <w:rFonts w:ascii="Arial" w:hAnsi="Arial" w:cs="Arial"/>
          <w:sz w:val="24"/>
          <w:szCs w:val="24"/>
        </w:rPr>
        <w:t xml:space="preserve"> la información proporcionada en los estados financieros: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I. de ser el caso, refleja la sustancia económica de eventos y transacciones, y no solamente su forma legal.</w:t>
      </w:r>
    </w:p>
    <w:p w:rsid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II. resulta, cuando se usa en circunstancias similares, en una evaluación, medición, presentación y divulgación razonablemente consistentes.</w:t>
      </w:r>
    </w:p>
    <w:p w:rsidR="00910170" w:rsidRPr="00B50C2F" w:rsidRDefault="00910170" w:rsidP="00B50C2F">
      <w:pPr>
        <w:autoSpaceDE w:val="0"/>
        <w:autoSpaceDN w:val="0"/>
        <w:adjustRightInd w:val="0"/>
        <w:spacing w:after="0" w:line="360" w:lineRule="exact"/>
        <w:ind w:left="708"/>
        <w:jc w:val="both"/>
        <w:rPr>
          <w:rFonts w:ascii="Arial" w:hAnsi="Arial" w:cs="Arial"/>
          <w:sz w:val="24"/>
          <w:szCs w:val="24"/>
        </w:rPr>
      </w:pPr>
    </w:p>
    <w:p w:rsid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w:t>
      </w:r>
      <w:r w:rsidRPr="00B50C2F">
        <w:rPr>
          <w:rFonts w:ascii="Arial" w:hAnsi="Arial" w:cs="Arial"/>
          <w:b/>
          <w:sz w:val="24"/>
          <w:szCs w:val="24"/>
        </w:rPr>
        <w:t>Neutralidad y objetividad</w:t>
      </w:r>
      <w:r w:rsidRPr="00B50C2F">
        <w:rPr>
          <w:rFonts w:ascii="Arial" w:hAnsi="Arial" w:cs="Arial"/>
          <w:sz w:val="24"/>
          <w:szCs w:val="24"/>
        </w:rPr>
        <w:t xml:space="preserve"> – la información contenida en los estados financieros refleja la situación real del ente auditado.</w:t>
      </w:r>
    </w:p>
    <w:p w:rsidR="00910170" w:rsidRPr="00B50C2F" w:rsidRDefault="00910170"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Comprensibilidad</w:t>
      </w:r>
      <w:r w:rsidRPr="00B50C2F">
        <w:rPr>
          <w:rFonts w:ascii="Arial" w:hAnsi="Arial" w:cs="Arial"/>
          <w:sz w:val="24"/>
          <w:szCs w:val="24"/>
        </w:rPr>
        <w:t xml:space="preserve"> – la información contenida en los estados financieros es clara, completa y no está abierta a interpretaciones significativamente diferentes.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organismos auditores realizan revisiones que en ocasiones se denominan como auditorías financieras, sin embargo, estas se refieren al examen de las transacciones de acuerdo con el presupuesto para determinar el cumplimiento normativo de las mismas. Dichas auditorías generalmente se llevan a cabo sobre una base de importancia relativa y riesgo probable ante la imposibilidad de cubrir todas las transacciones. Estas auditorías difieren de aquellas que corresponden a la definición de auditorías financieras que se desarrolla en la presente Norma.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tipo de auditoría realizada en entornos donde el cumplimiento con las disposiciones legales y normativas es el principal objetivo de la auditoría, normalmente se considera una auditoría de cumplimiento.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Auditorías financieras preparadas de conformidad con marcos de propósitos especiales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910170"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 xml:space="preserve"> Los marcos de propósitos especiales que son relevantes para el ente auditado pueden incluir: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La base contable de las entradas y salidas de efectivo que un ente auditado deba preparar para un organismo rector.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Las disposiciones o medidas sobre información financiera establecidas por un mecanismo u organismo de financiamiento internacional.</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Las disposiciones o medidas sobre información financiera establecidas por la instancia rectora del ente auditado.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Las disposiciones sobre información financiera de un contrato.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Y todos aquellos informes financieros preparados para fines específicos.</w:t>
      </w:r>
    </w:p>
    <w:p w:rsidR="00B50C2F" w:rsidRDefault="00B50C2F" w:rsidP="00B50C2F">
      <w:pPr>
        <w:autoSpaceDE w:val="0"/>
        <w:autoSpaceDN w:val="0"/>
        <w:adjustRightInd w:val="0"/>
        <w:spacing w:after="0" w:line="360" w:lineRule="exact"/>
        <w:jc w:val="both"/>
        <w:rPr>
          <w:rFonts w:ascii="Arial" w:hAnsi="Arial" w:cs="Arial"/>
          <w:b/>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ELEMENTOS DE LAS AUDITORÍAS FINANCIERAS</w:t>
      </w:r>
      <w:r w:rsidR="00910170">
        <w:rPr>
          <w:rFonts w:ascii="Arial" w:hAnsi="Arial" w:cs="Arial"/>
          <w:b/>
          <w:sz w:val="24"/>
          <w:szCs w:val="24"/>
        </w:rPr>
        <w:t>.</w:t>
      </w:r>
    </w:p>
    <w:p w:rsidR="00910170" w:rsidRDefault="00910170"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Las auditorías de estados financieros se definen como compromisos o trabajos de atestiguamiento, los cuales involucran las partes separadas: un auditor, un ente auditado y los posibles destinatarios.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Criterios adecuados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Los criterios son los parámetros o puntos de referencia utilizados para evaluar o medir el objeto de la revisión, incluyendo, cuando resultan relevantes, los parámetros para su presentación y </w:t>
      </w:r>
      <w:r w:rsidRPr="00B50C2F">
        <w:rPr>
          <w:rFonts w:ascii="Arial" w:hAnsi="Arial" w:cs="Arial"/>
          <w:sz w:val="24"/>
          <w:szCs w:val="24"/>
        </w:rPr>
        <w:lastRenderedPageBreak/>
        <w:t>divulgación. Los criterios usados en la preparación de los estados financieros normalmente son formales y pueden ser la Ley General de Contabilidad Gubernamental y los acuerdos del</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Consejo Nacional de Armonización Contable, las IPSAS, las IFRS, y otras disposiciones de emisión de información financiera para uso en el sector público. </w:t>
      </w:r>
    </w:p>
    <w:p w:rsidR="006B4CDE" w:rsidRDefault="006B4CDE"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Información de los resultados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Es en la información del objeto en cuestión que el auditor reúne evidencia de auditoría suficiente, competente, pertinente y relevante para obtener una base razonable que le permita expresar una opinión en el dictamen o en el informe del auditor.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xml:space="preserve">Trabajos de seguridad razonable </w:t>
      </w:r>
      <w:r w:rsidRPr="00B50C2F">
        <w:rPr>
          <w:rFonts w:ascii="Arial" w:hAnsi="Arial" w:cs="Arial"/>
          <w:sz w:val="24"/>
          <w:szCs w:val="24"/>
        </w:rPr>
        <w:t xml:space="preserve">(hace referencia a la Norma 100 Niveles de aseguramiento)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Requisitos previos para realizar auditorías financieras </w:t>
      </w:r>
      <w:r w:rsidRPr="00B50C2F">
        <w:rPr>
          <w:rFonts w:ascii="Arial" w:hAnsi="Arial" w:cs="Arial"/>
          <w:sz w:val="24"/>
          <w:szCs w:val="24"/>
        </w:rPr>
        <w:t>(hace referencia a la Norma 100 Niveles de aseguramiento)</w:t>
      </w:r>
    </w:p>
    <w:p w:rsidR="00B50C2F" w:rsidRPr="00B50C2F" w:rsidRDefault="00B50C2F" w:rsidP="00B50C2F">
      <w:pPr>
        <w:pStyle w:val="Prrafodelista"/>
        <w:numPr>
          <w:ilvl w:val="0"/>
          <w:numId w:val="17"/>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Ética e independencia</w:t>
      </w:r>
    </w:p>
    <w:p w:rsidR="00B50C2F" w:rsidRPr="00B50C2F" w:rsidRDefault="00B50C2F" w:rsidP="00B50C2F">
      <w:pPr>
        <w:pStyle w:val="Prrafodelista"/>
        <w:numPr>
          <w:ilvl w:val="0"/>
          <w:numId w:val="17"/>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Control de calidad</w:t>
      </w:r>
    </w:p>
    <w:p w:rsidR="00B50C2F" w:rsidRPr="00B50C2F" w:rsidRDefault="00B50C2F" w:rsidP="00B50C2F">
      <w:pPr>
        <w:pStyle w:val="Prrafodelista"/>
        <w:numPr>
          <w:ilvl w:val="0"/>
          <w:numId w:val="17"/>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Gestión y habilidades del equipo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RELACIONADOS CON L</w:t>
      </w:r>
      <w:r w:rsidR="00910170">
        <w:rPr>
          <w:rFonts w:ascii="Arial" w:hAnsi="Arial" w:cs="Arial"/>
          <w:b/>
          <w:sz w:val="24"/>
          <w:szCs w:val="24"/>
        </w:rPr>
        <w:t>OS CONCEPTOS BASICOS DE AUDITORÍ</w:t>
      </w:r>
      <w:r w:rsidRPr="00B50C2F">
        <w:rPr>
          <w:rFonts w:ascii="Arial" w:hAnsi="Arial" w:cs="Arial"/>
          <w:b/>
          <w:sz w:val="24"/>
          <w:szCs w:val="24"/>
        </w:rPr>
        <w:t>A</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 </w:t>
      </w:r>
    </w:p>
    <w:p w:rsidR="00B50C2F" w:rsidRPr="00B50C2F" w:rsidRDefault="00910170" w:rsidP="00B50C2F">
      <w:pPr>
        <w:autoSpaceDE w:val="0"/>
        <w:autoSpaceDN w:val="0"/>
        <w:adjustRightInd w:val="0"/>
        <w:spacing w:after="0" w:line="360" w:lineRule="exact"/>
        <w:jc w:val="both"/>
        <w:rPr>
          <w:rFonts w:ascii="Arial" w:hAnsi="Arial" w:cs="Arial"/>
          <w:b/>
          <w:sz w:val="24"/>
          <w:szCs w:val="24"/>
        </w:rPr>
      </w:pPr>
      <w:r>
        <w:rPr>
          <w:rFonts w:ascii="Arial" w:hAnsi="Arial" w:cs="Arial"/>
          <w:b/>
          <w:sz w:val="24"/>
          <w:szCs w:val="24"/>
        </w:rPr>
        <w:t>RIESGO DE AUDITORÍ</w:t>
      </w:r>
      <w:r w:rsidR="00B50C2F" w:rsidRPr="00B50C2F">
        <w:rPr>
          <w:rFonts w:ascii="Arial" w:hAnsi="Arial" w:cs="Arial"/>
          <w:b/>
          <w:sz w:val="24"/>
          <w:szCs w:val="24"/>
        </w:rPr>
        <w:t>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Riesgo de auditoría a los estados financieros: es que el auditor exprese una opinión inapropiada, si la información del objeto en cuestión tiene errores significativos.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riesgo de auditoría depende de los siguientes componentes:</w:t>
      </w:r>
    </w:p>
    <w:p w:rsidR="00B50C2F" w:rsidRPr="00B50C2F" w:rsidRDefault="00B50C2F" w:rsidP="00B50C2F">
      <w:pPr>
        <w:pStyle w:val="Prrafodelista"/>
        <w:numPr>
          <w:ilvl w:val="0"/>
          <w:numId w:val="2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riesgo de error con importancia relativa puede ser inherente y de control:</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b/>
          <w:sz w:val="24"/>
          <w:szCs w:val="24"/>
        </w:rPr>
        <w:t>a) Riesgo inherente</w:t>
      </w:r>
      <w:r w:rsidRPr="00B50C2F">
        <w:rPr>
          <w:rFonts w:ascii="Arial" w:hAnsi="Arial" w:cs="Arial"/>
          <w:sz w:val="24"/>
          <w:szCs w:val="24"/>
        </w:rPr>
        <w:t xml:space="preserve"> – la susceptibilidad de que la información del objeto en cuestión esté sujeta a un error con importancia relativa, asumiendo que no existen los controles correspondientes.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b/>
          <w:sz w:val="24"/>
          <w:szCs w:val="24"/>
        </w:rPr>
        <w:t>b) Riesgo de control</w:t>
      </w:r>
      <w:r w:rsidRPr="00B50C2F">
        <w:rPr>
          <w:rFonts w:ascii="Arial" w:hAnsi="Arial" w:cs="Arial"/>
          <w:sz w:val="24"/>
          <w:szCs w:val="24"/>
        </w:rPr>
        <w:t xml:space="preserve"> – el riesgo de que un error con importancia relativa pueda ocurrir y no pueda evitarse, o detectarse y corregirse a tiempo por medio de los controles correspondientes.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Según resulte pertinente para el objeto en cuestión, algunos riesgos de control siempre existirán debido a las limitaciones inherentes al diseño y operación de los controles internos.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2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riesgo de auditoría es una función de los riesgos de errores con importancia relativa y del riesgo de detección:</w:t>
      </w:r>
    </w:p>
    <w:p w:rsidR="00B50C2F" w:rsidRPr="00B50C2F" w:rsidRDefault="00B50C2F" w:rsidP="00B50C2F">
      <w:pPr>
        <w:pStyle w:val="Prrafodelista"/>
        <w:numPr>
          <w:ilvl w:val="0"/>
          <w:numId w:val="26"/>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Riesgo de detección – el riesgo de que el auditor no detecte un error con importancia relativa.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JUICIO PROFESIONAL Y ESCEPTICISMO PROFESIONAL</w:t>
      </w:r>
      <w:r w:rsidR="00910170">
        <w:rPr>
          <w:rFonts w:ascii="Arial" w:hAnsi="Arial" w:cs="Arial"/>
          <w:b/>
          <w:sz w:val="24"/>
          <w:szCs w:val="24"/>
        </w:rPr>
        <w:t>.</w:t>
      </w:r>
      <w:r w:rsidRPr="00B50C2F">
        <w:rPr>
          <w:rFonts w:ascii="Arial" w:hAnsi="Arial" w:cs="Arial"/>
          <w:b/>
          <w:sz w:val="24"/>
          <w:szCs w:val="24"/>
        </w:rPr>
        <w:t xml:space="preserve"> </w:t>
      </w:r>
      <w:r w:rsidRPr="00B50C2F">
        <w:rPr>
          <w:rFonts w:ascii="Arial" w:hAnsi="Arial" w:cs="Arial"/>
          <w:sz w:val="24"/>
          <w:szCs w:val="24"/>
        </w:rPr>
        <w:t>(hace referencia a la Norma 100 Niveles de aseguramiento)</w:t>
      </w:r>
    </w:p>
    <w:p w:rsidR="00B50C2F" w:rsidRPr="00B50C2F" w:rsidRDefault="00B50C2F" w:rsidP="00B50C2F">
      <w:pPr>
        <w:tabs>
          <w:tab w:val="left" w:pos="2048"/>
        </w:tabs>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ab/>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IMPORTANCIA RELATIVA </w:t>
      </w:r>
      <w:r w:rsidRPr="00B50C2F">
        <w:rPr>
          <w:rFonts w:ascii="Arial" w:hAnsi="Arial" w:cs="Arial"/>
          <w:sz w:val="24"/>
          <w:szCs w:val="24"/>
        </w:rPr>
        <w:t xml:space="preserve">(hace referencia a la Norma 100 Niveles de aseguramiento) </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COMUNICACIÓN </w:t>
      </w:r>
      <w:r w:rsidRPr="00B50C2F">
        <w:rPr>
          <w:rFonts w:ascii="Arial" w:hAnsi="Arial" w:cs="Arial"/>
          <w:sz w:val="24"/>
          <w:szCs w:val="24"/>
        </w:rPr>
        <w:t>(hace referencia a la Norma 100 Niveles de aseguramiento)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DOCUMENTACION </w:t>
      </w:r>
      <w:r w:rsidRPr="00B50C2F">
        <w:rPr>
          <w:rFonts w:ascii="Arial" w:hAnsi="Arial" w:cs="Arial"/>
          <w:sz w:val="24"/>
          <w:szCs w:val="24"/>
        </w:rPr>
        <w:t xml:space="preserve">(hace referencia a la Norma 100 Niveles de aseguramiento)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RELACIO</w:t>
      </w:r>
      <w:r w:rsidR="00910170">
        <w:rPr>
          <w:rFonts w:ascii="Arial" w:hAnsi="Arial" w:cs="Arial"/>
          <w:b/>
          <w:sz w:val="24"/>
          <w:szCs w:val="24"/>
        </w:rPr>
        <w:t>NADOS CON EL PROCESO DE AUDITORÍ</w:t>
      </w:r>
      <w:r w:rsidRPr="00B50C2F">
        <w:rPr>
          <w:rFonts w:ascii="Arial" w:hAnsi="Arial" w:cs="Arial"/>
          <w:b/>
          <w:sz w:val="24"/>
          <w:szCs w:val="24"/>
        </w:rPr>
        <w:t>A</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pStyle w:val="Prrafodelista"/>
        <w:numPr>
          <w:ilvl w:val="0"/>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Planeación</w:t>
      </w:r>
    </w:p>
    <w:p w:rsidR="00B50C2F" w:rsidRPr="00B50C2F" w:rsidRDefault="00B50C2F" w:rsidP="00B50C2F">
      <w:pPr>
        <w:pStyle w:val="Prrafodelista"/>
        <w:numPr>
          <w:ilvl w:val="0"/>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Conocimiento del ente auditado </w:t>
      </w:r>
    </w:p>
    <w:p w:rsidR="00B50C2F" w:rsidRPr="00B50C2F" w:rsidRDefault="00B50C2F" w:rsidP="00B50C2F">
      <w:pPr>
        <w:pStyle w:val="Prrafodelista"/>
        <w:numPr>
          <w:ilvl w:val="0"/>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Evaluación de riesgos</w:t>
      </w:r>
    </w:p>
    <w:p w:rsidR="00B50C2F" w:rsidRPr="00B50C2F" w:rsidRDefault="00B50C2F" w:rsidP="00B50C2F">
      <w:pPr>
        <w:pStyle w:val="Prrafodelista"/>
        <w:numPr>
          <w:ilvl w:val="0"/>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Respuestas a los riesgos evaluados:</w:t>
      </w:r>
    </w:p>
    <w:p w:rsidR="00B50C2F" w:rsidRPr="00B50C2F" w:rsidRDefault="00B50C2F" w:rsidP="00B50C2F">
      <w:pPr>
        <w:pStyle w:val="Prrafodelista"/>
        <w:numPr>
          <w:ilvl w:val="2"/>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Indagaciones </w:t>
      </w:r>
    </w:p>
    <w:p w:rsidR="00B50C2F" w:rsidRPr="00B50C2F" w:rsidRDefault="00B50C2F" w:rsidP="00B50C2F">
      <w:pPr>
        <w:pStyle w:val="Prrafodelista"/>
        <w:numPr>
          <w:ilvl w:val="2"/>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Procedimientos analítico</w:t>
      </w:r>
    </w:p>
    <w:p w:rsidR="00B50C2F" w:rsidRPr="00B50C2F" w:rsidRDefault="00B50C2F" w:rsidP="00B50C2F">
      <w:pPr>
        <w:pStyle w:val="Prrafodelista"/>
        <w:numPr>
          <w:ilvl w:val="2"/>
          <w:numId w:val="18"/>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Observaciones e inspección </w:t>
      </w:r>
    </w:p>
    <w:p w:rsidR="00B50C2F" w:rsidRPr="00B50C2F" w:rsidRDefault="00B50C2F" w:rsidP="00B50C2F">
      <w:pPr>
        <w:pStyle w:val="Prrafodelista"/>
        <w:autoSpaceDE w:val="0"/>
        <w:autoSpaceDN w:val="0"/>
        <w:adjustRightInd w:val="0"/>
        <w:spacing w:after="0" w:line="360" w:lineRule="exact"/>
        <w:ind w:left="2160"/>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xml:space="preserve">Consideraciones relativas al fraude en una auditoria de estados financieros sobre la existencia permanente del ente auditado. </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 xml:space="preserve">Consideraciones sobre la existencia permanente del ente auditado. </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Consideraciones relativas a leyes y reglamentos en una a</w:t>
      </w:r>
      <w:r w:rsidR="00910170">
        <w:rPr>
          <w:rFonts w:ascii="Arial" w:hAnsi="Arial" w:cs="Arial"/>
          <w:b/>
          <w:sz w:val="24"/>
          <w:szCs w:val="24"/>
        </w:rPr>
        <w:t>uditoría de estados financieros.</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Evidencia de auditoría</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Consideración de hechos posteriores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Evaluación de las incorrecciones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Formación de una opinión, y elaboración del informe o dictamen sobre los estados financieros</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Forma del dictamen</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Elementos necesarios en el informe del auditor:</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El informe del auditor debe presentar los resultados de la auditoría, estar en forma escrita utilizando un lenguaje claro, directo y conciso y puede contener los elementos siguientes: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Un título que indique claramente que es el informe de un auditor independiente.</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Un destinatario, según lo requieran las circunstancias del trabajo.</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xml:space="preserve">• Un párrafo introductorio que identifique de quién son los estados financieros que se han auditado, declare que los estados financieros han sido auditados, identifique el título de cada estado que forma parte de los estados financieros, refiera al resumen de las políticas contables significativas y demás información explicativa, y especifique la fecha o periodo cubierto por cada estado financiero que forma parte de los estados financieros. Una sección con el encabezado “Responsabilidad de la Administración por los estado financieros”, </w:t>
      </w:r>
    </w:p>
    <w:p w:rsidR="00B50C2F" w:rsidRPr="00B50C2F" w:rsidRDefault="00B50C2F" w:rsidP="00B50C2F">
      <w:pPr>
        <w:pStyle w:val="Prrafodelista"/>
        <w:numPr>
          <w:ilvl w:val="0"/>
          <w:numId w:val="21"/>
        </w:numPr>
        <w:autoSpaceDE w:val="0"/>
        <w:autoSpaceDN w:val="0"/>
        <w:adjustRightInd w:val="0"/>
        <w:spacing w:after="0" w:line="360" w:lineRule="exact"/>
        <w:ind w:left="1068"/>
        <w:jc w:val="both"/>
        <w:rPr>
          <w:rFonts w:ascii="Arial" w:hAnsi="Arial" w:cs="Arial"/>
          <w:sz w:val="24"/>
          <w:szCs w:val="24"/>
        </w:rPr>
      </w:pPr>
      <w:r w:rsidRPr="00B50C2F">
        <w:rPr>
          <w:rFonts w:ascii="Arial" w:hAnsi="Arial" w:cs="Arial"/>
          <w:sz w:val="24"/>
          <w:szCs w:val="24"/>
        </w:rPr>
        <w:t>La firma del auditor.</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La fecha en la que el auditor obtuvo evidencia suficiente y apropiada en la cual sustenta su opinión / dictamen de los estados financieros,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Modificaciones al dictamen en el informe del auditor</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Determinando el tipo de modificación al dictamen del auditor</w:t>
      </w:r>
      <w:r w:rsidRPr="00B50C2F">
        <w:rPr>
          <w:rFonts w:ascii="Arial" w:hAnsi="Arial" w:cs="Arial"/>
          <w:sz w:val="24"/>
          <w:szCs w:val="24"/>
        </w:rPr>
        <w:t>:</w:t>
      </w:r>
    </w:p>
    <w:p w:rsidR="00B50C2F" w:rsidRPr="00B50C2F" w:rsidRDefault="00B50C2F" w:rsidP="00B50C2F">
      <w:pPr>
        <w:pStyle w:val="Prrafodelista"/>
        <w:numPr>
          <w:ilvl w:val="0"/>
          <w:numId w:val="19"/>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dictamen sin modificación o limpio</w:t>
      </w:r>
    </w:p>
    <w:p w:rsidR="00B50C2F" w:rsidRPr="00B50C2F" w:rsidRDefault="00B50C2F" w:rsidP="00B50C2F">
      <w:pPr>
        <w:pStyle w:val="Prrafodelista"/>
        <w:numPr>
          <w:ilvl w:val="0"/>
          <w:numId w:val="19"/>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dictamen con salvedad</w:t>
      </w:r>
    </w:p>
    <w:p w:rsidR="00B50C2F" w:rsidRPr="00B50C2F" w:rsidRDefault="00B50C2F" w:rsidP="00B50C2F">
      <w:pPr>
        <w:pStyle w:val="Prrafodelista"/>
        <w:numPr>
          <w:ilvl w:val="0"/>
          <w:numId w:val="19"/>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dictamen negativo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Párrafos de Énfasis en el asunto y de Otros asuntos en el informe del auditor el cual deberá incluirse inmediatamente después del dictamen, deberá llevar: </w:t>
      </w:r>
    </w:p>
    <w:p w:rsidR="00B50C2F" w:rsidRPr="00B50C2F" w:rsidRDefault="00B50C2F" w:rsidP="00B50C2F">
      <w:pPr>
        <w:pStyle w:val="Prrafodelista"/>
        <w:numPr>
          <w:ilvl w:val="0"/>
          <w:numId w:val="20"/>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encabezado “Énfasis del asunto” u otro encabezado que resulte apropiado.</w:t>
      </w:r>
    </w:p>
    <w:p w:rsidR="00B50C2F" w:rsidRPr="00B50C2F" w:rsidRDefault="00B50C2F" w:rsidP="00B50C2F">
      <w:pPr>
        <w:pStyle w:val="Prrafodelista"/>
        <w:numPr>
          <w:ilvl w:val="0"/>
          <w:numId w:val="20"/>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Incluir una clara referencia al asunto en cuestión que se está enfatizando e indicar dónde se puede encontrar la información relevante que describe plenamente el asunto en cuestión en los estados financieros.</w:t>
      </w:r>
    </w:p>
    <w:p w:rsidR="00B50C2F" w:rsidRPr="00B50C2F" w:rsidRDefault="00B50C2F" w:rsidP="00B50C2F">
      <w:pPr>
        <w:pStyle w:val="Prrafodelista"/>
        <w:numPr>
          <w:ilvl w:val="0"/>
          <w:numId w:val="20"/>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Indicar que el dictamen del auditor no se ha modificado con respecto al asunto enfatizado.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Información comparativa, cifras correspondientes y estados financieros comparativos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Las responsabilidades del auditor en relación con otra información en documentos que contienen estados financieros auditados.</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lastRenderedPageBreak/>
        <w:t>Consideraciones especiales – auditorías de estados financieros preparados de conformidad con marcos de propósitos especiales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Consideraciones especiales – auditorías de estados financieros individuales, de conceptos, cuentas o partidas de un estado financiero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Consideraciones relevantes para las auditorías de e</w:t>
      </w:r>
      <w:r w:rsidR="00910170">
        <w:rPr>
          <w:rFonts w:ascii="Arial" w:hAnsi="Arial" w:cs="Arial"/>
          <w:b/>
          <w:sz w:val="24"/>
          <w:szCs w:val="24"/>
        </w:rPr>
        <w:t>stados financieros consolidados.</w:t>
      </w: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Default="00B50C2F" w:rsidP="00B50C2F">
      <w:pPr>
        <w:autoSpaceDE w:val="0"/>
        <w:autoSpaceDN w:val="0"/>
        <w:adjustRightInd w:val="0"/>
        <w:spacing w:after="0" w:line="360" w:lineRule="exact"/>
        <w:jc w:val="both"/>
        <w:rPr>
          <w:rFonts w:ascii="Arial" w:hAnsi="Arial" w:cs="Arial"/>
          <w:b/>
          <w:sz w:val="24"/>
          <w:szCs w:val="24"/>
        </w:rPr>
      </w:pPr>
    </w:p>
    <w:p w:rsidR="006B4CDE"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 xml:space="preserve">NORMA PROFESIONAL DE AUDITORÍA DEL </w:t>
      </w:r>
    </w:p>
    <w:p w:rsidR="00B50C2F" w:rsidRPr="00B50C2F"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SISTEMA NACIONAL DE FISCALIZACIÓN NO. 300</w:t>
      </w:r>
      <w:r>
        <w:rPr>
          <w:rFonts w:ascii="Arial" w:hAnsi="Arial" w:cs="Arial"/>
          <w:b/>
          <w:sz w:val="24"/>
          <w:szCs w:val="24"/>
        </w:rPr>
        <w:t>,</w:t>
      </w:r>
    </w:p>
    <w:p w:rsidR="00B50C2F" w:rsidRPr="00B50C2F" w:rsidRDefault="00B50C2F"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PRINCIPIOS FUNDAMENTALES DE LA AUDITORÍA DE DESEMPEÑO</w:t>
      </w:r>
    </w:p>
    <w:p w:rsidR="00B50C2F" w:rsidRPr="00B50C2F" w:rsidRDefault="00B50C2F" w:rsidP="00B50C2F">
      <w:pPr>
        <w:autoSpaceDE w:val="0"/>
        <w:autoSpaceDN w:val="0"/>
        <w:adjustRightInd w:val="0"/>
        <w:spacing w:after="0" w:line="360" w:lineRule="exact"/>
        <w:jc w:val="center"/>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MARCO PARA LA AUDITORÍA DE DESEMPEÑO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Definición de la auditoría de desempeño</w:t>
      </w:r>
      <w:r w:rsidR="00910170">
        <w:rPr>
          <w:rFonts w:ascii="Arial" w:hAnsi="Arial" w:cs="Arial"/>
          <w:b/>
          <w:sz w:val="24"/>
          <w:szCs w:val="24"/>
        </w:rPr>
        <w:t>.</w:t>
      </w:r>
    </w:p>
    <w:p w:rsidR="00B50C2F" w:rsidRPr="00B50C2F" w:rsidRDefault="00B50C2F" w:rsidP="006B4CDE">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Desempeño es una revisión independiente, sistemática, interdisciplinaria, organizada, propositiva, objetiva y comparativa sobre si las acciones, planes y programas</w:t>
      </w:r>
      <w:r w:rsidR="006B4CDE">
        <w:rPr>
          <w:rFonts w:ascii="Arial" w:hAnsi="Arial" w:cs="Arial"/>
          <w:sz w:val="24"/>
          <w:szCs w:val="24"/>
        </w:rPr>
        <w:t xml:space="preserve"> i</w:t>
      </w:r>
      <w:r w:rsidRPr="00B50C2F">
        <w:rPr>
          <w:rFonts w:ascii="Arial" w:hAnsi="Arial" w:cs="Arial"/>
          <w:sz w:val="24"/>
          <w:szCs w:val="24"/>
        </w:rPr>
        <w:t>nstitucionales de los entes públicos operan de acuerdo con los principios de economía, eficiencia y eficacia, y en su caso identificando áreas de mejora.</w:t>
      </w:r>
    </w:p>
    <w:p w:rsidR="00B50C2F" w:rsidRPr="00B50C2F" w:rsidRDefault="00B50C2F" w:rsidP="006B4CDE">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 auditoría de Desempeño busca brindar información, análisis o perspectivas, y cuando corresponda, recomendaciones de mejora.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910170" w:rsidRDefault="00910170" w:rsidP="00B50C2F">
      <w:pPr>
        <w:autoSpaceDE w:val="0"/>
        <w:autoSpaceDN w:val="0"/>
        <w:adjustRightInd w:val="0"/>
        <w:spacing w:after="0" w:line="360" w:lineRule="exact"/>
        <w:jc w:val="both"/>
        <w:rPr>
          <w:rFonts w:ascii="Arial" w:hAnsi="Arial" w:cs="Arial"/>
          <w:sz w:val="24"/>
          <w:szCs w:val="24"/>
        </w:rPr>
      </w:pPr>
    </w:p>
    <w:p w:rsidR="00910170" w:rsidRDefault="00910170" w:rsidP="00B50C2F">
      <w:pPr>
        <w:autoSpaceDE w:val="0"/>
        <w:autoSpaceDN w:val="0"/>
        <w:adjustRightInd w:val="0"/>
        <w:spacing w:after="0" w:line="360" w:lineRule="exact"/>
        <w:jc w:val="both"/>
        <w:rPr>
          <w:rFonts w:ascii="Arial" w:hAnsi="Arial" w:cs="Arial"/>
          <w:sz w:val="24"/>
          <w:szCs w:val="24"/>
        </w:rPr>
      </w:pPr>
    </w:p>
    <w:p w:rsidR="00B50C2F" w:rsidRPr="00910170"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Las auditorías de desempeño proporcionan información, Conocimiento o valor al:</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Proporcionar perspectivas analíticas de mayor amplitud y profundidad;</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Hacer más accesible la información existente a las diversas partes interesadas;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Proporcionar una visión o conclusión independiente y rectora basada en la evidencia de auditoría;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Proporcionar recomendaciones basadas en un análisis de los resultados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Economía, eficiencia y eficacia</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principios de economía, eficiencia y eficacia pueden definirse de la siguiente manera: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El principio de economía significa minimizar los costos de los recursos. Los recursos utilizados deben estar disponibles a su debido tiempo, en cantidad y calidad apropiadas y al mejor precio, lo que implica racionalidad.</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lastRenderedPageBreak/>
        <w:t>• El principio de eficiencia significa obtener el máximo de los recursos disponibles. Se refiere a la relación entre recursos utilizados y productos entregados, en términos de cantidad, calidad y oportunidad.</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El principio de eficacia se refiere a cumplir los objetivos planteados y lograr los resultados previstos.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Las auditorías de desempeño incluyen un análisis de las condiciones que son necesarias para garantizar que los principios de economía, eficiencia y eficacia puedan mantenerse. Estas condiciones pueden incluir prácticas y procedimientos que garanticen la entrega correcta y oportuna de los servicios. Cuando corresponda, el impacto del marco regulatorio o institucional sobre el desempeño del ente público auditado también debe ser tomado en consideración.</w:t>
      </w:r>
    </w:p>
    <w:p w:rsidR="00B50C2F" w:rsidRPr="00B50C2F" w:rsidRDefault="00B50C2F" w:rsidP="00B50C2F">
      <w:pPr>
        <w:autoSpaceDE w:val="0"/>
        <w:autoSpaceDN w:val="0"/>
        <w:adjustRightInd w:val="0"/>
        <w:spacing w:after="0" w:line="360" w:lineRule="exact"/>
        <w:ind w:left="708"/>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Objetivos de la auditoría de desempeño</w:t>
      </w:r>
      <w:r w:rsidR="006B4CDE">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objetivo principal de la auditoría de desempeño es promover una gestión gubernamental económica, eficaz y eficiente.</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 auditoría de desempeño promueve la rendición de cuentas al asistir a los responsables de la gestión de los recursos públicos y de las tareas de supervisión para mejorar el desempeño.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 auditoría de desempeño promueve la transparencia al ofrecer a los entes públicos y a los ciudadanos, una visión de la administración y los resultados de las diferentes actividades del gobierno.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910170"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 xml:space="preserve">Los Principios Fundamentales de la Auditoría de Desempeño proporcionan la base para que los organismos auditores adopten normas.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910170" w:rsidRDefault="00B50C2F" w:rsidP="00B50C2F">
      <w:p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Al tratar sobre las auditorías combinadas se deben considerar los puntos siguientes:</w:t>
      </w:r>
    </w:p>
    <w:p w:rsidR="00B50C2F" w:rsidRPr="00910170"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Los elementos de la auditoría de desempeño pueden ser parte de una auditoría más extensa que abarque también aspectos de la auditoría de cumplimiento y financiera.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En caso de una auditoría combinada, se deben observar todas las normas pertinentes. Esto puede no ser factible en todos los casos, ya que diferentes normas pueden contener diferentes prioridades.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•Debe tenerse en cuenta que la auditoría de desempeño se enfoca en la actividad y los resultados más que en los informes, cuentas o cumplimiento y que el objetivo principal es promover la economía, eficiencia y eficacia.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ELEMENTOS DE LA AUDITORÍA DE DESEMPEÑO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lastRenderedPageBreak/>
        <w:t>Los elementos de una auditoría del sector público (auditor, ente auditado, destinatarios)</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b/>
          <w:sz w:val="24"/>
          <w:szCs w:val="24"/>
        </w:rPr>
        <w:t>Objeto de la revisión y los criterios de la auditoría de desempeño</w:t>
      </w:r>
      <w:r w:rsidR="00910170">
        <w:rPr>
          <w:rFonts w:ascii="Arial" w:hAnsi="Arial" w:cs="Arial"/>
          <w:b/>
          <w:sz w:val="24"/>
          <w:szCs w:val="24"/>
        </w:rPr>
        <w:t>.</w:t>
      </w:r>
      <w:r w:rsidRPr="00B50C2F">
        <w:rPr>
          <w:rFonts w:ascii="Arial" w:hAnsi="Arial" w:cs="Arial"/>
          <w:sz w:val="24"/>
          <w:szCs w:val="24"/>
        </w:rPr>
        <w:t xml:space="preserve">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objeto de estudio de una auditoría de desempeño no tiene que estar limitado a programas, entes públicos o fondos específicos, pueden también incluir actividades (con productos, resultados e impactos) o situaciones existentes (incluyendo sus causas y consecuencias).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Confianza y seguridad en la auditoría de desempeño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El nivel de atestiguamiento que otorga una auditoría de desempeño debe ser comunicado de manera transparente. El grado logrado de economía, eficiencia y eficacia puede ser notificado en el informe de la auditoría de desempeño en diferentes formas: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a través de una visión global sobre los aspectos de economía, eficiencia y eficacia, cuando los objetivos de la auditoría, el tema, la evidencia obtenida y los resultados alcanzados permiten formular una conclusión;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proporcionando información específica en una serie de puntos, entre ellos los objetivos de la auditoría, las preguntas, las pruebas obtenidas, los criterios utilizados, los resultados alcanzados y las conclusiones.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PARA LA AUDITORÍA DE DESEMPEÑO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Generales</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Los objetivos de la auditoría</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Enfoque de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 auditoría de desempeño generalmente se orienta a uno de los siguientes enfoques: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De sistema, que examina el funcionamiento adecuado de los sistemas de gestión; 172 Nivel 3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De resultados, que evalúa si los objetivos en términos de resultados o productos han sido alcanzados como se deseaba, o si los programas y servicios operan como se esperaba;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De problema, que examina, verifica y analiza las causas de los problemas particulares o desviaciones de los criterios establecidos.</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Criterios</w:t>
      </w:r>
      <w:r w:rsidR="00910170">
        <w:rPr>
          <w:rFonts w:ascii="Arial" w:hAnsi="Arial" w:cs="Arial"/>
          <w:b/>
          <w:sz w:val="24"/>
          <w:szCs w:val="24"/>
        </w:rPr>
        <w:t>.</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Riesgo de Auditoría</w:t>
      </w:r>
      <w:r w:rsidR="00910170">
        <w:rPr>
          <w:rFonts w:ascii="Arial" w:hAnsi="Arial" w:cs="Arial"/>
          <w:b/>
          <w:sz w:val="24"/>
          <w:szCs w:val="24"/>
        </w:rPr>
        <w:t>.</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Comunicación</w:t>
      </w:r>
      <w:r w:rsidR="00910170">
        <w:rPr>
          <w:rFonts w:ascii="Arial" w:hAnsi="Arial" w:cs="Arial"/>
          <w:b/>
          <w:sz w:val="24"/>
          <w:szCs w:val="24"/>
        </w:rPr>
        <w:t>.</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Habilidades</w:t>
      </w:r>
      <w:r w:rsidR="00910170">
        <w:rPr>
          <w:rFonts w:ascii="Arial" w:hAnsi="Arial" w:cs="Arial"/>
          <w:b/>
          <w:sz w:val="24"/>
          <w:szCs w:val="24"/>
        </w:rPr>
        <w:t>.</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Juicio y escepticismo profesional</w:t>
      </w:r>
      <w:r w:rsidR="00910170">
        <w:rPr>
          <w:rFonts w:ascii="Arial" w:hAnsi="Arial" w:cs="Arial"/>
          <w:b/>
          <w:sz w:val="24"/>
          <w:szCs w:val="24"/>
        </w:rPr>
        <w:t>.</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Control de Calidad</w:t>
      </w:r>
      <w:r w:rsidR="00910170">
        <w:rPr>
          <w:rFonts w:ascii="Arial" w:hAnsi="Arial" w:cs="Arial"/>
          <w:b/>
          <w:sz w:val="24"/>
          <w:szCs w:val="24"/>
        </w:rPr>
        <w:t>.</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Importanc</w:t>
      </w:r>
      <w:r w:rsidR="00910170">
        <w:rPr>
          <w:rFonts w:ascii="Arial" w:hAnsi="Arial" w:cs="Arial"/>
          <w:b/>
          <w:sz w:val="24"/>
          <w:szCs w:val="24"/>
        </w:rPr>
        <w:t>ia relativa.</w:t>
      </w:r>
    </w:p>
    <w:p w:rsidR="00B50C2F" w:rsidRPr="00B50C2F" w:rsidRDefault="00B50C2F" w:rsidP="00B50C2F">
      <w:pPr>
        <w:pStyle w:val="Prrafodelista"/>
        <w:numPr>
          <w:ilvl w:val="0"/>
          <w:numId w:val="23"/>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Documentación</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lastRenderedPageBreak/>
        <w:t>Principios relacionados con el proceso de auditoría</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desempeño comprende las siguientes etapas principales: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910170"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Pr>
          <w:rFonts w:ascii="Arial" w:hAnsi="Arial" w:cs="Arial"/>
          <w:b/>
          <w:sz w:val="24"/>
          <w:szCs w:val="24"/>
        </w:rPr>
        <w:t>Planeación.</w:t>
      </w:r>
    </w:p>
    <w:p w:rsidR="00B50C2F" w:rsidRPr="00910170" w:rsidRDefault="00B50C2F" w:rsidP="00B50C2F">
      <w:pPr>
        <w:pStyle w:val="Prrafodelista"/>
        <w:numPr>
          <w:ilvl w:val="1"/>
          <w:numId w:val="22"/>
        </w:num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Selección del tema</w:t>
      </w:r>
      <w:r w:rsidR="00910170">
        <w:rPr>
          <w:rFonts w:ascii="Arial" w:hAnsi="Arial" w:cs="Arial"/>
          <w:sz w:val="24"/>
          <w:szCs w:val="24"/>
        </w:rPr>
        <w:t>.</w:t>
      </w:r>
    </w:p>
    <w:p w:rsidR="00B50C2F" w:rsidRPr="00B50C2F" w:rsidRDefault="00910170"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Pr>
          <w:rFonts w:ascii="Arial" w:hAnsi="Arial" w:cs="Arial"/>
          <w:b/>
          <w:sz w:val="24"/>
          <w:szCs w:val="24"/>
        </w:rPr>
        <w:t>Diseño de auditoria.</w:t>
      </w:r>
    </w:p>
    <w:p w:rsidR="00B50C2F" w:rsidRPr="00B50C2F" w:rsidRDefault="00B50C2F"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Ejecución</w:t>
      </w:r>
      <w:r w:rsidR="00910170">
        <w:rPr>
          <w:rFonts w:ascii="Arial" w:hAnsi="Arial" w:cs="Arial"/>
          <w:b/>
          <w:sz w:val="24"/>
          <w:szCs w:val="24"/>
        </w:rPr>
        <w:t>.</w:t>
      </w:r>
      <w:r w:rsidRPr="00B50C2F">
        <w:rPr>
          <w:rFonts w:ascii="Arial" w:hAnsi="Arial" w:cs="Arial"/>
          <w:b/>
          <w:sz w:val="24"/>
          <w:szCs w:val="24"/>
        </w:rPr>
        <w:t xml:space="preserve"> </w:t>
      </w:r>
    </w:p>
    <w:p w:rsidR="00B50C2F" w:rsidRPr="00910170" w:rsidRDefault="00910170" w:rsidP="00B50C2F">
      <w:pPr>
        <w:pStyle w:val="Prrafodelista"/>
        <w:numPr>
          <w:ilvl w:val="1"/>
          <w:numId w:val="22"/>
        </w:numPr>
        <w:autoSpaceDE w:val="0"/>
        <w:autoSpaceDN w:val="0"/>
        <w:adjustRightInd w:val="0"/>
        <w:spacing w:after="0" w:line="360" w:lineRule="exact"/>
        <w:jc w:val="both"/>
        <w:rPr>
          <w:rFonts w:ascii="Arial" w:hAnsi="Arial" w:cs="Arial"/>
          <w:sz w:val="24"/>
          <w:szCs w:val="24"/>
        </w:rPr>
      </w:pPr>
      <w:r>
        <w:rPr>
          <w:rFonts w:ascii="Arial" w:hAnsi="Arial" w:cs="Arial"/>
          <w:sz w:val="24"/>
          <w:szCs w:val="24"/>
        </w:rPr>
        <w:t>Evidencia.</w:t>
      </w:r>
    </w:p>
    <w:p w:rsidR="00B50C2F" w:rsidRPr="00910170" w:rsidRDefault="00B50C2F" w:rsidP="00B50C2F">
      <w:pPr>
        <w:pStyle w:val="Prrafodelista"/>
        <w:numPr>
          <w:ilvl w:val="1"/>
          <w:numId w:val="22"/>
        </w:numPr>
        <w:autoSpaceDE w:val="0"/>
        <w:autoSpaceDN w:val="0"/>
        <w:adjustRightInd w:val="0"/>
        <w:spacing w:after="0" w:line="360" w:lineRule="exact"/>
        <w:jc w:val="both"/>
        <w:rPr>
          <w:rFonts w:ascii="Arial" w:hAnsi="Arial" w:cs="Arial"/>
          <w:sz w:val="24"/>
          <w:szCs w:val="24"/>
        </w:rPr>
      </w:pPr>
      <w:r w:rsidRPr="00910170">
        <w:rPr>
          <w:rFonts w:ascii="Arial" w:hAnsi="Arial" w:cs="Arial"/>
          <w:sz w:val="24"/>
          <w:szCs w:val="24"/>
        </w:rPr>
        <w:t>Resultados y conclusiones</w:t>
      </w:r>
      <w:r w:rsidR="00910170">
        <w:rPr>
          <w:rFonts w:ascii="Arial" w:hAnsi="Arial" w:cs="Arial"/>
          <w:sz w:val="24"/>
          <w:szCs w:val="24"/>
        </w:rPr>
        <w:t>.</w:t>
      </w:r>
    </w:p>
    <w:p w:rsidR="00B50C2F" w:rsidRPr="00B50C2F" w:rsidRDefault="00B50C2F"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Elaboración de</w:t>
      </w:r>
      <w:r w:rsidR="00910170">
        <w:rPr>
          <w:rFonts w:ascii="Arial" w:hAnsi="Arial" w:cs="Arial"/>
          <w:b/>
          <w:sz w:val="24"/>
          <w:szCs w:val="24"/>
        </w:rPr>
        <w:t xml:space="preserve"> informe (contenido del informe</w:t>
      </w:r>
      <w:r w:rsidRPr="00B50C2F">
        <w:rPr>
          <w:rFonts w:ascii="Arial" w:hAnsi="Arial" w:cs="Arial"/>
          <w:b/>
          <w:sz w:val="24"/>
          <w:szCs w:val="24"/>
        </w:rPr>
        <w:t>)</w:t>
      </w:r>
      <w:r w:rsidR="00910170">
        <w:rPr>
          <w:rFonts w:ascii="Arial" w:hAnsi="Arial" w:cs="Arial"/>
          <w:b/>
          <w:sz w:val="24"/>
          <w:szCs w:val="24"/>
        </w:rPr>
        <w:t>.</w:t>
      </w:r>
    </w:p>
    <w:p w:rsidR="00B50C2F" w:rsidRPr="00B50C2F" w:rsidRDefault="00B50C2F"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Recomendación</w:t>
      </w:r>
      <w:r w:rsidR="00910170">
        <w:rPr>
          <w:rFonts w:ascii="Arial" w:hAnsi="Arial" w:cs="Arial"/>
          <w:b/>
          <w:sz w:val="24"/>
          <w:szCs w:val="24"/>
        </w:rPr>
        <w:t>.</w:t>
      </w:r>
    </w:p>
    <w:p w:rsidR="00B50C2F" w:rsidRPr="00B50C2F" w:rsidRDefault="00B50C2F"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Distribución del informe</w:t>
      </w:r>
      <w:r w:rsidR="00910170">
        <w:rPr>
          <w:rFonts w:ascii="Arial" w:hAnsi="Arial" w:cs="Arial"/>
          <w:b/>
          <w:sz w:val="24"/>
          <w:szCs w:val="24"/>
        </w:rPr>
        <w:t>.</w:t>
      </w:r>
    </w:p>
    <w:p w:rsidR="00B50C2F" w:rsidRPr="00B50C2F" w:rsidRDefault="00B50C2F" w:rsidP="00B50C2F">
      <w:pPr>
        <w:pStyle w:val="Prrafodelista"/>
        <w:numPr>
          <w:ilvl w:val="0"/>
          <w:numId w:val="22"/>
        </w:num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Seguimiento de actividades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Planeación Genérica se refiere a la investigación preliminar para la selección de las áreas, operaciones, programas y procesos que se consideran vulnerables.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Planeación Detallada se refiere a la determinación de la naturaleza, alcance, oportunidad y procedimientos a aplicar para cada uno de los rubros a analizar.</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Ejecución se refiere a recopilar, analizar datos e información y obtener resultados;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Elaboración del informe se refiere a presentar los resultados de la auditoría. Esto es: los resultados, conclusiones y recomendaciones a los destinatarios;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Seguimiento se refiere a determinar si las medidas adoptadas en respuesta a los resultados y recomendaciones atendieron los problemas y debilidades.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Planeación</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6B4CDE"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 xml:space="preserve">NORMA PROFESIONAL DE AUDITORÍA DEL </w:t>
      </w:r>
    </w:p>
    <w:p w:rsidR="00B50C2F" w:rsidRPr="00B50C2F"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SISTEMA NACIONAL DE FISCALIZACIÓN NO. 400</w:t>
      </w:r>
      <w:r>
        <w:rPr>
          <w:rFonts w:ascii="Arial" w:hAnsi="Arial" w:cs="Arial"/>
          <w:b/>
          <w:sz w:val="24"/>
          <w:szCs w:val="24"/>
        </w:rPr>
        <w:t>,</w:t>
      </w:r>
    </w:p>
    <w:p w:rsidR="00B50C2F" w:rsidRPr="00B50C2F" w:rsidRDefault="006B4CDE" w:rsidP="00B50C2F">
      <w:pPr>
        <w:autoSpaceDE w:val="0"/>
        <w:autoSpaceDN w:val="0"/>
        <w:adjustRightInd w:val="0"/>
        <w:spacing w:after="0" w:line="360" w:lineRule="exact"/>
        <w:jc w:val="center"/>
        <w:rPr>
          <w:rFonts w:ascii="Arial" w:hAnsi="Arial" w:cs="Arial"/>
          <w:b/>
          <w:sz w:val="24"/>
          <w:szCs w:val="24"/>
        </w:rPr>
      </w:pPr>
      <w:r w:rsidRPr="00B50C2F">
        <w:rPr>
          <w:rFonts w:ascii="Arial" w:hAnsi="Arial" w:cs="Arial"/>
          <w:b/>
          <w:sz w:val="24"/>
          <w:szCs w:val="24"/>
        </w:rPr>
        <w:t>PRINCIPIOS FUNDAMENTALES DE LA AUDITORÍA DE CUMPLIMIENTO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MARCO PARA LA AUDITORÍA DE CUMPLIMIENTO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Definición de la auditoria de cumplimiento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cumplimiento es una evaluación independiente para determinar si el objeto de la revisión cumple con las disposiciones legales y normativas aplicables. Las auditorías de cumplimiento se llevan a cabo evaluando si los procesos operativos, contables, presupuestales y programáticos cumplen, en todos los aspectos significativos, con las disposiciones legales y normativas que rigen al ente público auditado.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Objetivo de la auditoría de cumplimiento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El objetivo de la auditoría de cumplimiento del sector público es, por lo tanto, permitir al organismo auditor evaluar si las actividades de los entes auditados cumplen con las disposiciones legales y normativas que las rigen. Esto involucra presentar informes sobre el grado en que el ente público auditado cumple con los criterios establecidos.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Los informes pueden variar entre opiniones breves estandarizadas y diferentes formatos de conclusiones. La auditoría de cumplimiento puede tratar sobre la regularidad (cumplimiento con los criterios formales, tales como leyes, reglamentos y convenios relevantes) o con la adecuación (observancia de los principios generales que rigen una sana administración financiera y el comportamiento de los funcionarios públicos).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 Mientras que la regularidad es el enfoque principal de la auditoría de cumplimiento, también la adecuación puede ser un enfoque pertinente dado el contexto del sector público, en el que existen ciertas expectativas relacionadas con la administración financiera y el comportamiento de los funcionarios públicos. Dependiendo del mandato del organismo auditor, el alcance de la auditoría puede, por lo tanto, incluir aspectos sobre conformidad.</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Características de la auditoría de cumplimiento</w:t>
      </w:r>
      <w:r w:rsidR="00910170">
        <w:rPr>
          <w:rFonts w:ascii="Arial" w:hAnsi="Arial" w:cs="Arial"/>
          <w:b/>
          <w:sz w:val="24"/>
          <w:szCs w:val="24"/>
        </w:rPr>
        <w:t>.</w:t>
      </w:r>
    </w:p>
    <w:p w:rsidR="00B50C2F" w:rsidRPr="00B50C2F" w:rsidRDefault="00B50C2F" w:rsidP="00B50C2F">
      <w:pPr>
        <w:pStyle w:val="Prrafodelista"/>
        <w:numPr>
          <w:ilvl w:val="0"/>
          <w:numId w:val="2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cumplimiento puede abarcar una amplia variedad de asuntos</w:t>
      </w:r>
    </w:p>
    <w:p w:rsidR="00B50C2F" w:rsidRPr="00B50C2F" w:rsidRDefault="00B50C2F" w:rsidP="00B50C2F">
      <w:pPr>
        <w:pStyle w:val="Prrafodelista"/>
        <w:numPr>
          <w:ilvl w:val="0"/>
          <w:numId w:val="2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informe de auditoría puede ser extenso o breve, y las conclusiones pueden expresarse de diferentes maneras: como un dictamen claro escrito sobre el cumplimiento o como una respuesta más elaborada a preguntas específicas de la auditoría.</w:t>
      </w:r>
    </w:p>
    <w:p w:rsidR="00B50C2F" w:rsidRPr="00B50C2F" w:rsidRDefault="00B50C2F" w:rsidP="00B50C2F">
      <w:pPr>
        <w:pStyle w:val="Prrafodelista"/>
        <w:numPr>
          <w:ilvl w:val="0"/>
          <w:numId w:val="2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cumplimiento promueve la transparencia</w:t>
      </w:r>
    </w:p>
    <w:p w:rsidR="00B50C2F" w:rsidRPr="00B50C2F" w:rsidRDefault="00B50C2F" w:rsidP="00B50C2F">
      <w:pPr>
        <w:pStyle w:val="Prrafodelista"/>
        <w:numPr>
          <w:ilvl w:val="0"/>
          <w:numId w:val="2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Fomenta la rendición de cuentas al reportar las desviaciones y violaciones respecto de lo señalado en las disposiciones legales y normativas, de modo que se tomen medidas preventivas y correctivas para que quienes estén a cargo respondan por sus acciones</w:t>
      </w:r>
    </w:p>
    <w:p w:rsidR="00B50C2F" w:rsidRPr="00B50C2F" w:rsidRDefault="00B50C2F" w:rsidP="00B50C2F">
      <w:pPr>
        <w:pStyle w:val="Prrafodelista"/>
        <w:numPr>
          <w:ilvl w:val="0"/>
          <w:numId w:val="24"/>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Promueve la mejora en la gestión, identificando las debilidades y desviaciones respecto a las leyes y regulaciones, evaluando la adecuación cuando las leyes y disposiciones legales y normativas sean insuficientes o inadecuadas.</w:t>
      </w:r>
    </w:p>
    <w:p w:rsidR="00B50C2F" w:rsidRPr="00B50C2F" w:rsidRDefault="00B50C2F" w:rsidP="00B50C2F">
      <w:pPr>
        <w:pStyle w:val="Prrafodelista"/>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Diferentes perspectivas de la auditoría de cumplimiento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cumplimiento puede formar parte de una auditoría combinada que también incluya otros aspectos. Aun cuando existen otras posibilidades, la auditoría de cumplimiento generalmente se lleva a cabo ya sea:</w:t>
      </w:r>
    </w:p>
    <w:p w:rsidR="00B50C2F" w:rsidRPr="00B50C2F" w:rsidRDefault="00B50C2F" w:rsidP="00B50C2F">
      <w:pPr>
        <w:pStyle w:val="Prrafodelista"/>
        <w:numPr>
          <w:ilvl w:val="0"/>
          <w:numId w:val="25"/>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lastRenderedPageBreak/>
        <w:t xml:space="preserve">En relación con la auditoría a los estados financieros, o de manera independiente de la auditoría a los estados financieros o  </w:t>
      </w:r>
    </w:p>
    <w:p w:rsidR="00B50C2F" w:rsidRPr="00B50C2F" w:rsidRDefault="00B50C2F" w:rsidP="00B50C2F">
      <w:pPr>
        <w:pStyle w:val="Prrafodelista"/>
        <w:numPr>
          <w:ilvl w:val="0"/>
          <w:numId w:val="25"/>
        </w:num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En combinación con la auditoría de desempeño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Auditoría de cumplimiento en relación con la auditoría de estados financieros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 auditoría de cumplimiento es la evaluación independiente para determinar si el objeto de la revisión cumple con las disposiciones legales y normativas aplicables identificadas como criterios.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Mientras que en la auditoría de estados financieros sólo son relevantes aquellas leyes y disposiciones reglamentarias que tienen un efecto directo y significativo sobre los estados financieros, en la auditoría de cumplimiento cualquier ley o disposición reglamentaria relevante al objeto puede ser para la auditoría.</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Auditoría de cumplimiento realizada por separado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Las auditorías de cumplimiento también pueden planearse, realizarse e informarse con independencia de la auditoría de estados financieros y de las auditorías de desempeño. Las auditorías de cumplimiento pueden realizarse de manera independiente, regular o ad hoc como auditorías diferentes y claramente definidas, cada una de ellas relacionada con un objetivo específico.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Auditoría de cumplimiento en combinación con la auditoría de desempeño</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Cuando la auditoría de cumplimiento es parte de una auditoría de desempeño, el cumplimiento se considera un aspecto de la economía, eficiencia y eficacia. La falta de cumplimiento puede ser la causa de, una explicación sobre, o una consecuencia del estado de las actividades sujetas a la auditoría de desempeño.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En las auditorías combinadas de este tipo, los auditores deben hacer uso de su juicio profesional para decidir si el desempeño o el cumplimiento es el principal enfoque de la auditoría, y si deben aplicarse las NPASNF sobre auditoría de desempeño, cumplimiento, o ambas.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ELEMENTOS DE LA AUDIT</w:t>
      </w:r>
      <w:r w:rsidR="00910170">
        <w:rPr>
          <w:rFonts w:ascii="Arial" w:hAnsi="Arial" w:cs="Arial"/>
          <w:b/>
          <w:sz w:val="24"/>
          <w:szCs w:val="24"/>
        </w:rPr>
        <w:t>ORÍA DE CUMPLIMIENTO.</w:t>
      </w: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Disposiciones legales, normativas y criterios</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Las disposiciones legales y normativas son el elemento más importante de la auditoría de cumplimiento ya que la estructura y contenido de éstas dan forma a los criterios de auditoría y, por lo tanto, son la base para saber cómo debe proceder la auditoría bajo un acuerdo específico.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lastRenderedPageBreak/>
        <w:t>Debido a la diversidad de posibles disposiciones legales y normativas, es probable que existan disposiciones que se contrapongan y que estén sujetas a diferentes interpretaciones.</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 xml:space="preserve">La auditoría de cumplimiento generalmente implica la evaluación del cumplimiento de los criterios formales tales como la legislación aplicable, las regulaciones emitidas bajo una legislación marco y otras leyes, disposiciones reglamentarias y convenios relevantes. Cuando no hay criterios formales o existen fallas obvias en la legislación con respecto a su aplicación, las auditorías también pueden examinar el cumplimiento con los principios generales que rigen a una sana administración financiera y observan la adecuación de la conducta de los funcionarios públicos. </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Objeto de la revisión</w:t>
      </w:r>
      <w:r w:rsidR="00910170">
        <w:rPr>
          <w:rFonts w:ascii="Arial" w:hAnsi="Arial" w:cs="Arial"/>
          <w:b/>
          <w:sz w:val="24"/>
          <w:szCs w:val="24"/>
        </w:rPr>
        <w:t>.</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r w:rsidRPr="00B50C2F">
        <w:rPr>
          <w:rFonts w:ascii="Arial" w:hAnsi="Arial" w:cs="Arial"/>
          <w:sz w:val="24"/>
          <w:szCs w:val="24"/>
        </w:rPr>
        <w:t>El objeto de la revisión de una auditoría de cumplimiento se define en el alcance de la misma y puede tomar la forma de actividades, procesos operativos e información contable, presupuestal y programática. En el caso de un trabajo de atestiguamiento sobre el cumplimiento es más importante identificar la información del objeto de la revisión, el que puede ser una declaración de cumplimiento elaborada de conformidad con un marco de información establecido y estandarizado.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DE LA AUDITORÍA DE CUMPLIMIENTO</w:t>
      </w:r>
      <w:r w:rsidR="00910170">
        <w:rPr>
          <w:rFonts w:ascii="Arial" w:hAnsi="Arial" w:cs="Arial"/>
          <w:b/>
          <w:sz w:val="24"/>
          <w:szCs w:val="24"/>
        </w:rPr>
        <w:t>.</w:t>
      </w: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Principios generales:</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Juicio y escepticismo profesional</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Control de calidad</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Gestión y habilidades del equipo de auditoría</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Riesgo de auditoría</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 xml:space="preserve">Importancia </w:t>
      </w:r>
      <w:r w:rsidR="00910170">
        <w:rPr>
          <w:rFonts w:ascii="Arial" w:hAnsi="Arial" w:cs="Arial"/>
          <w:sz w:val="24"/>
          <w:szCs w:val="24"/>
        </w:rPr>
        <w:t>relativa.</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Documentación</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Comunicación</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PRICIPIOS RELACIONA</w:t>
      </w:r>
      <w:r w:rsidR="00910170">
        <w:rPr>
          <w:rFonts w:ascii="Arial" w:hAnsi="Arial" w:cs="Arial"/>
          <w:b/>
          <w:sz w:val="24"/>
          <w:szCs w:val="24"/>
        </w:rPr>
        <w:t>DOS CON EL PROCESO DE AUDITORÍA.</w:t>
      </w:r>
    </w:p>
    <w:p w:rsidR="00910170" w:rsidRDefault="00910170" w:rsidP="00B50C2F">
      <w:pPr>
        <w:autoSpaceDE w:val="0"/>
        <w:autoSpaceDN w:val="0"/>
        <w:adjustRightInd w:val="0"/>
        <w:spacing w:after="0" w:line="360" w:lineRule="exact"/>
        <w:jc w:val="both"/>
        <w:rPr>
          <w:rFonts w:ascii="Arial" w:hAnsi="Arial" w:cs="Arial"/>
          <w:b/>
          <w:sz w:val="24"/>
          <w:szCs w:val="24"/>
        </w:rPr>
      </w:pPr>
    </w:p>
    <w:p w:rsidR="00B50C2F" w:rsidRPr="00B50C2F" w:rsidRDefault="00B50C2F" w:rsidP="00B50C2F">
      <w:pPr>
        <w:autoSpaceDE w:val="0"/>
        <w:autoSpaceDN w:val="0"/>
        <w:adjustRightInd w:val="0"/>
        <w:spacing w:after="0" w:line="360" w:lineRule="exact"/>
        <w:jc w:val="both"/>
        <w:rPr>
          <w:rFonts w:ascii="Arial" w:hAnsi="Arial" w:cs="Arial"/>
          <w:b/>
          <w:sz w:val="24"/>
          <w:szCs w:val="24"/>
        </w:rPr>
      </w:pPr>
      <w:r w:rsidRPr="00B50C2F">
        <w:rPr>
          <w:rFonts w:ascii="Arial" w:hAnsi="Arial" w:cs="Arial"/>
          <w:b/>
          <w:sz w:val="24"/>
          <w:szCs w:val="24"/>
        </w:rPr>
        <w:t xml:space="preserve">PLANEACION Y DISEÑO DE AUDITORIA DE CUMPLIMIENTO </w:t>
      </w:r>
    </w:p>
    <w:p w:rsidR="00910170" w:rsidRDefault="00910170" w:rsidP="00B50C2F">
      <w:pPr>
        <w:autoSpaceDE w:val="0"/>
        <w:autoSpaceDN w:val="0"/>
        <w:adjustRightInd w:val="0"/>
        <w:spacing w:after="0" w:line="360" w:lineRule="exact"/>
        <w:ind w:left="708"/>
        <w:jc w:val="both"/>
        <w:rPr>
          <w:rFonts w:ascii="Arial" w:hAnsi="Arial" w:cs="Arial"/>
          <w:b/>
          <w:sz w:val="24"/>
          <w:szCs w:val="24"/>
        </w:rPr>
      </w:pPr>
    </w:p>
    <w:p w:rsidR="00B50C2F" w:rsidRPr="00910170" w:rsidRDefault="00910170"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Alcance de la auditoria.</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Objeto y criterios</w:t>
      </w:r>
      <w:r w:rsidR="00910170" w:rsidRPr="00910170">
        <w:rPr>
          <w:rFonts w:ascii="Arial" w:hAnsi="Arial" w:cs="Arial"/>
          <w:b/>
          <w:sz w:val="24"/>
          <w:szCs w:val="24"/>
        </w:rPr>
        <w:t>.</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Conocimiento del ente</w:t>
      </w:r>
      <w:r w:rsidR="00910170" w:rsidRPr="00910170">
        <w:rPr>
          <w:rFonts w:ascii="Arial" w:hAnsi="Arial" w:cs="Arial"/>
          <w:b/>
          <w:sz w:val="24"/>
          <w:szCs w:val="24"/>
        </w:rPr>
        <w:t>.</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lastRenderedPageBreak/>
        <w:t>Conocimiento de los controles internos y del ambie</w:t>
      </w:r>
      <w:r w:rsidR="00910170" w:rsidRPr="00910170">
        <w:rPr>
          <w:rFonts w:ascii="Arial" w:hAnsi="Arial" w:cs="Arial"/>
          <w:b/>
          <w:sz w:val="24"/>
          <w:szCs w:val="24"/>
        </w:rPr>
        <w:t>nte de control.</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Evaluación de riesgos</w:t>
      </w:r>
      <w:r w:rsidR="00910170" w:rsidRPr="00910170">
        <w:rPr>
          <w:rFonts w:ascii="Arial" w:hAnsi="Arial" w:cs="Arial"/>
          <w:b/>
          <w:sz w:val="24"/>
          <w:szCs w:val="24"/>
        </w:rPr>
        <w:t>.</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Riesgo de fraude</w:t>
      </w:r>
      <w:r w:rsidR="00910170" w:rsidRPr="00910170">
        <w:rPr>
          <w:rFonts w:ascii="Arial" w:hAnsi="Arial" w:cs="Arial"/>
          <w:b/>
          <w:sz w:val="24"/>
          <w:szCs w:val="24"/>
        </w:rPr>
        <w:t>.</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Estrateg</w:t>
      </w:r>
      <w:r w:rsidR="00910170" w:rsidRPr="00910170">
        <w:rPr>
          <w:rFonts w:ascii="Arial" w:hAnsi="Arial" w:cs="Arial"/>
          <w:b/>
          <w:sz w:val="24"/>
          <w:szCs w:val="24"/>
        </w:rPr>
        <w:t>ia y planeación de la auditoria.</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Evidencia de auditoría</w:t>
      </w:r>
      <w:r w:rsidR="00910170" w:rsidRPr="00910170">
        <w:rPr>
          <w:rFonts w:ascii="Arial" w:hAnsi="Arial" w:cs="Arial"/>
          <w:b/>
          <w:sz w:val="24"/>
          <w:szCs w:val="24"/>
        </w:rPr>
        <w:t>.</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Evaluación de la evidencia de auditoría y formulación de conclusiones</w:t>
      </w:r>
      <w:r w:rsidR="00910170" w:rsidRPr="00910170">
        <w:rPr>
          <w:rFonts w:ascii="Arial" w:hAnsi="Arial" w:cs="Arial"/>
          <w:b/>
          <w:sz w:val="24"/>
          <w:szCs w:val="24"/>
        </w:rPr>
        <w:t>.</w:t>
      </w:r>
    </w:p>
    <w:p w:rsidR="00B50C2F" w:rsidRPr="00910170" w:rsidRDefault="00B50C2F" w:rsidP="00910170">
      <w:pPr>
        <w:pStyle w:val="Prrafodelista"/>
        <w:numPr>
          <w:ilvl w:val="0"/>
          <w:numId w:val="27"/>
        </w:numPr>
        <w:autoSpaceDE w:val="0"/>
        <w:autoSpaceDN w:val="0"/>
        <w:adjustRightInd w:val="0"/>
        <w:spacing w:after="0" w:line="360" w:lineRule="exact"/>
        <w:jc w:val="both"/>
        <w:rPr>
          <w:rFonts w:ascii="Arial" w:hAnsi="Arial" w:cs="Arial"/>
          <w:b/>
          <w:sz w:val="24"/>
          <w:szCs w:val="24"/>
        </w:rPr>
      </w:pPr>
      <w:r w:rsidRPr="00910170">
        <w:rPr>
          <w:rFonts w:ascii="Arial" w:hAnsi="Arial" w:cs="Arial"/>
          <w:b/>
          <w:sz w:val="24"/>
          <w:szCs w:val="24"/>
        </w:rPr>
        <w:t>Elaboración de informes Los informes de las auditorías de cumplimiento deben incluir los siguientes elementos (aunque no necesariamente en el mismo orden):</w:t>
      </w:r>
    </w:p>
    <w:p w:rsidR="00910170" w:rsidRPr="00B50C2F" w:rsidRDefault="00910170" w:rsidP="00B50C2F">
      <w:pPr>
        <w:autoSpaceDE w:val="0"/>
        <w:autoSpaceDN w:val="0"/>
        <w:adjustRightInd w:val="0"/>
        <w:spacing w:after="0" w:line="360" w:lineRule="exact"/>
        <w:ind w:left="708"/>
        <w:jc w:val="both"/>
        <w:rPr>
          <w:rFonts w:ascii="Arial" w:hAnsi="Arial" w:cs="Arial"/>
          <w:b/>
          <w:sz w:val="24"/>
          <w:szCs w:val="24"/>
        </w:rPr>
      </w:pP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1. Titulo</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2. Destinatario</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3. Antecedentes</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4. Alcance</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5. Identificación o descripción del objeto</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6. Criterios de selección</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7. Identificación de las normas de auditoría aplicadas al realizar el trabajo</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8. Procedimientos de auditoria</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9. Resultados y conclusiones</w:t>
      </w:r>
      <w:r w:rsidR="00910170">
        <w:rPr>
          <w:rFonts w:ascii="Arial" w:hAnsi="Arial" w:cs="Arial"/>
          <w:sz w:val="24"/>
          <w:szCs w:val="24"/>
        </w:rPr>
        <w:t>.</w:t>
      </w:r>
    </w:p>
    <w:p w:rsidR="00910170"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10. Coment</w:t>
      </w:r>
      <w:r w:rsidR="00910170">
        <w:rPr>
          <w:rFonts w:ascii="Arial" w:hAnsi="Arial" w:cs="Arial"/>
          <w:sz w:val="24"/>
          <w:szCs w:val="24"/>
        </w:rPr>
        <w:t>arios del ente público auditado.</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11. Acciones o</w:t>
      </w:r>
      <w:r w:rsidR="00910170">
        <w:rPr>
          <w:rFonts w:ascii="Arial" w:hAnsi="Arial" w:cs="Arial"/>
          <w:sz w:val="24"/>
          <w:szCs w:val="24"/>
        </w:rPr>
        <w:t xml:space="preserve"> Recomendaciones.</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12. Fecha del informe</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1416"/>
        <w:jc w:val="both"/>
        <w:rPr>
          <w:rFonts w:ascii="Arial" w:hAnsi="Arial" w:cs="Arial"/>
          <w:sz w:val="24"/>
          <w:szCs w:val="24"/>
        </w:rPr>
      </w:pPr>
      <w:r w:rsidRPr="00B50C2F">
        <w:rPr>
          <w:rFonts w:ascii="Arial" w:hAnsi="Arial" w:cs="Arial"/>
          <w:sz w:val="24"/>
          <w:szCs w:val="24"/>
        </w:rPr>
        <w:t>13. Firma</w:t>
      </w:r>
      <w:r w:rsidR="00910170">
        <w:rPr>
          <w:rFonts w:ascii="Arial" w:hAnsi="Arial" w:cs="Arial"/>
          <w:sz w:val="24"/>
          <w:szCs w:val="24"/>
        </w:rPr>
        <w:t>.</w:t>
      </w:r>
    </w:p>
    <w:p w:rsidR="00B50C2F" w:rsidRPr="00B50C2F" w:rsidRDefault="00B50C2F" w:rsidP="00B50C2F">
      <w:pPr>
        <w:autoSpaceDE w:val="0"/>
        <w:autoSpaceDN w:val="0"/>
        <w:adjustRightInd w:val="0"/>
        <w:spacing w:after="0" w:line="360" w:lineRule="exact"/>
        <w:ind w:left="708"/>
        <w:jc w:val="both"/>
        <w:rPr>
          <w:rFonts w:ascii="Arial" w:hAnsi="Arial" w:cs="Arial"/>
          <w:sz w:val="24"/>
          <w:szCs w:val="24"/>
        </w:rPr>
      </w:pPr>
      <w:r w:rsidRPr="00B50C2F">
        <w:rPr>
          <w:rFonts w:ascii="Arial" w:hAnsi="Arial" w:cs="Arial"/>
          <w:sz w:val="24"/>
          <w:szCs w:val="24"/>
        </w:rPr>
        <w:t>Seguimiento.</w:t>
      </w:r>
    </w:p>
    <w:p w:rsidR="00B50C2F" w:rsidRPr="00B50C2F" w:rsidRDefault="00B50C2F" w:rsidP="00B50C2F">
      <w:pPr>
        <w:autoSpaceDE w:val="0"/>
        <w:autoSpaceDN w:val="0"/>
        <w:adjustRightInd w:val="0"/>
        <w:spacing w:after="0" w:line="360" w:lineRule="exact"/>
        <w:jc w:val="both"/>
        <w:rPr>
          <w:rFonts w:ascii="Arial" w:hAnsi="Arial" w:cs="Arial"/>
          <w:sz w:val="24"/>
          <w:szCs w:val="24"/>
        </w:rPr>
      </w:pPr>
    </w:p>
    <w:p w:rsidR="00103FB0" w:rsidRPr="00B50C2F" w:rsidRDefault="00103FB0" w:rsidP="00B50C2F">
      <w:pPr>
        <w:spacing w:line="360" w:lineRule="exact"/>
        <w:rPr>
          <w:rFonts w:ascii="Arial" w:hAnsi="Arial" w:cs="Arial"/>
          <w:sz w:val="24"/>
          <w:szCs w:val="24"/>
        </w:rPr>
      </w:pPr>
    </w:p>
    <w:sectPr w:rsidR="00103FB0" w:rsidRPr="00B50C2F" w:rsidSect="006B4CDE">
      <w:headerReference w:type="default" r:id="rId8"/>
      <w:pgSz w:w="12240" w:h="15840"/>
      <w:pgMar w:top="568" w:right="758" w:bottom="426"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6D6" w:rsidRDefault="00F566D6" w:rsidP="00B50C2F">
      <w:pPr>
        <w:spacing w:after="0" w:line="240" w:lineRule="auto"/>
      </w:pPr>
      <w:r>
        <w:separator/>
      </w:r>
    </w:p>
  </w:endnote>
  <w:endnote w:type="continuationSeparator" w:id="0">
    <w:p w:rsidR="00F566D6" w:rsidRDefault="00F566D6" w:rsidP="00B5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vantGardeITCbyBT-Book">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6D6" w:rsidRDefault="00F566D6" w:rsidP="00B50C2F">
      <w:pPr>
        <w:spacing w:after="0" w:line="240" w:lineRule="auto"/>
      </w:pPr>
      <w:r>
        <w:separator/>
      </w:r>
    </w:p>
  </w:footnote>
  <w:footnote w:type="continuationSeparator" w:id="0">
    <w:p w:rsidR="00F566D6" w:rsidRDefault="00F566D6" w:rsidP="00B50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CDE" w:rsidRDefault="00523F6B" w:rsidP="006B4CDE">
    <w:pPr>
      <w:pStyle w:val="Encabezado"/>
    </w:pPr>
    <w:r>
      <w:rPr>
        <w:noProof/>
        <w:lang w:eastAsia="es-MX"/>
      </w:rPr>
      <w:t xml:space="preserve">  </w:t>
    </w:r>
    <w:r w:rsidRPr="00523F6B">
      <w:rPr>
        <w:noProof/>
        <w:lang w:eastAsia="es-MX"/>
      </w:rPr>
      <w:drawing>
        <wp:inline distT="0" distB="0" distL="0" distR="0" wp14:anchorId="48FF809F" wp14:editId="3D3FB33C">
          <wp:extent cx="2422792" cy="371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40239" cy="374150"/>
                  </a:xfrm>
                  <a:prstGeom prst="rect">
                    <a:avLst/>
                  </a:prstGeom>
                </pic:spPr>
              </pic:pic>
            </a:graphicData>
          </a:graphic>
        </wp:inline>
      </w:drawing>
    </w:r>
    <w:r w:rsidR="006B4CDE">
      <w:rPr>
        <w:noProof/>
        <w:lang w:eastAsia="es-MX"/>
      </w:rPr>
      <w:t xml:space="preserve">                                         </w:t>
    </w:r>
    <w:r>
      <w:rPr>
        <w:noProof/>
        <w:lang w:eastAsia="es-MX"/>
      </w:rPr>
      <w:t xml:space="preserve">                             </w:t>
    </w:r>
    <w:r w:rsidR="006B4CDE">
      <w:rPr>
        <w:noProof/>
        <w:lang w:eastAsia="es-MX"/>
      </w:rPr>
      <w:t xml:space="preserve">   </w:t>
    </w:r>
    <w:r>
      <w:rPr>
        <w:noProof/>
        <w:lang w:eastAsia="es-MX"/>
      </w:rPr>
      <w:drawing>
        <wp:inline distT="0" distB="0" distL="0" distR="0" wp14:anchorId="1AE32DC2" wp14:editId="185F36A2">
          <wp:extent cx="1466850" cy="534108"/>
          <wp:effectExtent l="0" t="0" r="0" b="0"/>
          <wp:docPr id="4" name="Imagen 3" descr="Resultado de imagen para contralores de mex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Imagen 3" descr="Resultado de imagen para contralores de mexi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534108"/>
                  </a:xfrm>
                  <a:prstGeom prst="rect">
                    <a:avLst/>
                  </a:prstGeom>
                  <a:noFill/>
                  <a:ln>
                    <a:noFill/>
                  </a:ln>
                  <a:extLst/>
                </pic:spPr>
              </pic:pic>
            </a:graphicData>
          </a:graphic>
        </wp:inline>
      </w:drawing>
    </w:r>
    <w:r w:rsidR="006B4CDE">
      <w:rPr>
        <w:noProof/>
        <w:lang w:eastAsia="es-MX"/>
      </w:rPr>
      <w:t xml:space="preserve">                                                           </w:t>
    </w:r>
  </w:p>
  <w:p w:rsidR="006B4CDE" w:rsidRDefault="006B4CDE">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33CDB"/>
    <w:multiLevelType w:val="hybridMultilevel"/>
    <w:tmpl w:val="BAD8626C"/>
    <w:lvl w:ilvl="0" w:tplc="B36CEAA6">
      <w:numFmt w:val="bullet"/>
      <w:lvlText w:val="•"/>
      <w:lvlJc w:val="left"/>
      <w:pPr>
        <w:ind w:left="360" w:hanging="360"/>
      </w:pPr>
      <w:rPr>
        <w:rFonts w:ascii="AvantGardeITCbyBT-Book" w:eastAsiaTheme="minorHAnsi" w:hAnsi="AvantGardeITCbyBT-Book" w:cs="AvantGardeITCbyBT-Book"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11D67E56"/>
    <w:multiLevelType w:val="hybridMultilevel"/>
    <w:tmpl w:val="FD623BF6"/>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864F52"/>
    <w:multiLevelType w:val="hybridMultilevel"/>
    <w:tmpl w:val="7B248A8E"/>
    <w:lvl w:ilvl="0" w:tplc="B36CEAA6">
      <w:numFmt w:val="bullet"/>
      <w:lvlText w:val="•"/>
      <w:lvlJc w:val="left"/>
      <w:pPr>
        <w:ind w:left="1428" w:hanging="360"/>
      </w:pPr>
      <w:rPr>
        <w:rFonts w:ascii="AvantGardeITCbyBT-Book" w:eastAsiaTheme="minorHAnsi" w:hAnsi="AvantGardeITCbyBT-Book" w:cs="AvantGardeITCbyBT-Book"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 w15:restartNumberingAfterBreak="0">
    <w:nsid w:val="12FF014F"/>
    <w:multiLevelType w:val="hybridMultilevel"/>
    <w:tmpl w:val="C46A88F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5D53F69"/>
    <w:multiLevelType w:val="hybridMultilevel"/>
    <w:tmpl w:val="CA48C5A2"/>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6782B02"/>
    <w:multiLevelType w:val="hybridMultilevel"/>
    <w:tmpl w:val="6E263392"/>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C4B19FF"/>
    <w:multiLevelType w:val="hybridMultilevel"/>
    <w:tmpl w:val="F14468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E52595A"/>
    <w:multiLevelType w:val="hybridMultilevel"/>
    <w:tmpl w:val="54DA9668"/>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29D157A"/>
    <w:multiLevelType w:val="hybridMultilevel"/>
    <w:tmpl w:val="4D60BFF4"/>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42A1165"/>
    <w:multiLevelType w:val="hybridMultilevel"/>
    <w:tmpl w:val="2640BB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F5F069B"/>
    <w:multiLevelType w:val="hybridMultilevel"/>
    <w:tmpl w:val="13260B58"/>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AA1672A"/>
    <w:multiLevelType w:val="hybridMultilevel"/>
    <w:tmpl w:val="FACE44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0025679"/>
    <w:multiLevelType w:val="hybridMultilevel"/>
    <w:tmpl w:val="40E297C2"/>
    <w:lvl w:ilvl="0" w:tplc="B36CEAA6">
      <w:numFmt w:val="bullet"/>
      <w:lvlText w:val="•"/>
      <w:lvlJc w:val="left"/>
      <w:pPr>
        <w:ind w:left="360" w:hanging="360"/>
      </w:pPr>
      <w:rPr>
        <w:rFonts w:ascii="AvantGardeITCbyBT-Book" w:eastAsiaTheme="minorHAnsi" w:hAnsi="AvantGardeITCbyBT-Book" w:cs="AvantGardeITCbyBT-Book"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40862531"/>
    <w:multiLevelType w:val="hybridMultilevel"/>
    <w:tmpl w:val="EF16DBB8"/>
    <w:lvl w:ilvl="0" w:tplc="B36CEAA6">
      <w:numFmt w:val="bullet"/>
      <w:lvlText w:val="•"/>
      <w:lvlJc w:val="left"/>
      <w:pPr>
        <w:ind w:left="360" w:hanging="360"/>
      </w:pPr>
      <w:rPr>
        <w:rFonts w:ascii="AvantGardeITCbyBT-Book" w:eastAsiaTheme="minorHAnsi" w:hAnsi="AvantGardeITCbyBT-Book" w:cs="AvantGardeITCbyBT-Book"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42090A98"/>
    <w:multiLevelType w:val="hybridMultilevel"/>
    <w:tmpl w:val="28DCD3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5AF192E"/>
    <w:multiLevelType w:val="hybridMultilevel"/>
    <w:tmpl w:val="7ED07E94"/>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B2A42FF"/>
    <w:multiLevelType w:val="hybridMultilevel"/>
    <w:tmpl w:val="CF94DC9A"/>
    <w:lvl w:ilvl="0" w:tplc="B36CEAA6">
      <w:numFmt w:val="bullet"/>
      <w:lvlText w:val="•"/>
      <w:lvlJc w:val="left"/>
      <w:pPr>
        <w:ind w:left="1776" w:hanging="360"/>
      </w:pPr>
      <w:rPr>
        <w:rFonts w:ascii="AvantGardeITCbyBT-Book" w:eastAsiaTheme="minorHAnsi" w:hAnsi="AvantGardeITCbyBT-Book" w:cs="AvantGardeITCbyBT-Book"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17" w15:restartNumberingAfterBreak="0">
    <w:nsid w:val="4C773205"/>
    <w:multiLevelType w:val="hybridMultilevel"/>
    <w:tmpl w:val="E88E2E80"/>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DEF1C64"/>
    <w:multiLevelType w:val="hybridMultilevel"/>
    <w:tmpl w:val="CA5A9AC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4423722"/>
    <w:multiLevelType w:val="hybridMultilevel"/>
    <w:tmpl w:val="463A76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55B5DC1"/>
    <w:multiLevelType w:val="hybridMultilevel"/>
    <w:tmpl w:val="E8BE3FC4"/>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C511DC"/>
    <w:multiLevelType w:val="hybridMultilevel"/>
    <w:tmpl w:val="9FD63DC6"/>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D247316"/>
    <w:multiLevelType w:val="hybridMultilevel"/>
    <w:tmpl w:val="D85606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05E4AA2"/>
    <w:multiLevelType w:val="hybridMultilevel"/>
    <w:tmpl w:val="B7ACAF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44A32CF"/>
    <w:multiLevelType w:val="hybridMultilevel"/>
    <w:tmpl w:val="E5DA5C96"/>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5" w15:restartNumberingAfterBreak="0">
    <w:nsid w:val="64B82954"/>
    <w:multiLevelType w:val="hybridMultilevel"/>
    <w:tmpl w:val="ABF4473A"/>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571355B"/>
    <w:multiLevelType w:val="hybridMultilevel"/>
    <w:tmpl w:val="5A0E47D2"/>
    <w:lvl w:ilvl="0" w:tplc="B36CEAA6">
      <w:numFmt w:val="bullet"/>
      <w:lvlText w:val="•"/>
      <w:lvlJc w:val="left"/>
      <w:pPr>
        <w:ind w:left="720" w:hanging="360"/>
      </w:pPr>
      <w:rPr>
        <w:rFonts w:ascii="AvantGardeITCbyBT-Book" w:eastAsiaTheme="minorHAnsi" w:hAnsi="AvantGardeITCbyBT-Book" w:cs="AvantGardeITCbyBT-Book"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23"/>
  </w:num>
  <w:num w:numId="3">
    <w:abstractNumId w:val="11"/>
  </w:num>
  <w:num w:numId="4">
    <w:abstractNumId w:val="6"/>
  </w:num>
  <w:num w:numId="5">
    <w:abstractNumId w:val="22"/>
  </w:num>
  <w:num w:numId="6">
    <w:abstractNumId w:val="14"/>
  </w:num>
  <w:num w:numId="7">
    <w:abstractNumId w:val="9"/>
  </w:num>
  <w:num w:numId="8">
    <w:abstractNumId w:val="20"/>
  </w:num>
  <w:num w:numId="9">
    <w:abstractNumId w:val="5"/>
  </w:num>
  <w:num w:numId="10">
    <w:abstractNumId w:val="26"/>
  </w:num>
  <w:num w:numId="11">
    <w:abstractNumId w:val="18"/>
  </w:num>
  <w:num w:numId="12">
    <w:abstractNumId w:val="4"/>
  </w:num>
  <w:num w:numId="13">
    <w:abstractNumId w:val="3"/>
  </w:num>
  <w:num w:numId="14">
    <w:abstractNumId w:val="15"/>
  </w:num>
  <w:num w:numId="15">
    <w:abstractNumId w:val="2"/>
  </w:num>
  <w:num w:numId="16">
    <w:abstractNumId w:val="12"/>
  </w:num>
  <w:num w:numId="17">
    <w:abstractNumId w:val="1"/>
  </w:num>
  <w:num w:numId="18">
    <w:abstractNumId w:val="8"/>
  </w:num>
  <w:num w:numId="19">
    <w:abstractNumId w:val="16"/>
  </w:num>
  <w:num w:numId="20">
    <w:abstractNumId w:val="25"/>
  </w:num>
  <w:num w:numId="21">
    <w:abstractNumId w:val="13"/>
  </w:num>
  <w:num w:numId="22">
    <w:abstractNumId w:val="0"/>
  </w:num>
  <w:num w:numId="23">
    <w:abstractNumId w:val="21"/>
  </w:num>
  <w:num w:numId="24">
    <w:abstractNumId w:val="7"/>
  </w:num>
  <w:num w:numId="25">
    <w:abstractNumId w:val="10"/>
  </w:num>
  <w:num w:numId="26">
    <w:abstractNumId w:val="19"/>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C2F"/>
    <w:rsid w:val="00103FB0"/>
    <w:rsid w:val="00523F6B"/>
    <w:rsid w:val="00546EC0"/>
    <w:rsid w:val="006B4CDE"/>
    <w:rsid w:val="00910170"/>
    <w:rsid w:val="009831CF"/>
    <w:rsid w:val="00B50C2F"/>
    <w:rsid w:val="00D97289"/>
    <w:rsid w:val="00F566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9802B"/>
  <w15:chartTrackingRefBased/>
  <w15:docId w15:val="{0FC140D9-B8BC-4CFF-8472-EF2F47388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C2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50C2F"/>
    <w:pPr>
      <w:ind w:left="720"/>
      <w:contextualSpacing/>
    </w:pPr>
  </w:style>
  <w:style w:type="paragraph" w:styleId="Encabezado">
    <w:name w:val="header"/>
    <w:basedOn w:val="Normal"/>
    <w:link w:val="EncabezadoCar"/>
    <w:uiPriority w:val="99"/>
    <w:unhideWhenUsed/>
    <w:rsid w:val="00B50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50C2F"/>
  </w:style>
  <w:style w:type="paragraph" w:styleId="Piedepgina">
    <w:name w:val="footer"/>
    <w:basedOn w:val="Normal"/>
    <w:link w:val="PiedepginaCar"/>
    <w:uiPriority w:val="99"/>
    <w:unhideWhenUsed/>
    <w:rsid w:val="00B50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50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26</Pages>
  <Words>7618</Words>
  <Characters>41905</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3</cp:revision>
  <dcterms:created xsi:type="dcterms:W3CDTF">2022-08-13T00:35:00Z</dcterms:created>
  <dcterms:modified xsi:type="dcterms:W3CDTF">2022-08-13T14:40:00Z</dcterms:modified>
</cp:coreProperties>
</file>